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8E57" w14:textId="322F9029" w:rsidR="005C4573" w:rsidRDefault="005C4573" w:rsidP="005C4573">
      <w:pPr>
        <w:jc w:val="center"/>
        <w:rPr>
          <w:rFonts w:cstheme="minorHAnsi"/>
          <w:b/>
          <w:bCs/>
          <w:sz w:val="20"/>
          <w:szCs w:val="20"/>
        </w:rPr>
      </w:pPr>
    </w:p>
    <w:p w14:paraId="553C59A7" w14:textId="258A33A9" w:rsidR="005C4573" w:rsidRDefault="005C4573" w:rsidP="005C4573">
      <w:pPr>
        <w:jc w:val="center"/>
        <w:rPr>
          <w:rFonts w:cstheme="minorHAnsi"/>
          <w:b/>
          <w:bCs/>
          <w:sz w:val="20"/>
          <w:szCs w:val="20"/>
        </w:rPr>
      </w:pPr>
    </w:p>
    <w:p w14:paraId="780E6FD6" w14:textId="65C83661" w:rsidR="005C4573" w:rsidRPr="00A817B9" w:rsidRDefault="00093035" w:rsidP="005C4573">
      <w:pPr>
        <w:jc w:val="center"/>
        <w:rPr>
          <w:rFonts w:cstheme="minorHAnsi"/>
          <w:b/>
          <w:bCs/>
          <w:sz w:val="20"/>
          <w:szCs w:val="20"/>
        </w:rPr>
      </w:pPr>
      <w:r w:rsidRPr="00A817B9">
        <w:rPr>
          <w:noProof/>
        </w:rPr>
        <w:drawing>
          <wp:inline distT="0" distB="0" distL="0" distR="0" wp14:anchorId="0135D1FD" wp14:editId="6A4B7D33">
            <wp:extent cx="2582333" cy="746956"/>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839" cy="747970"/>
                    </a:xfrm>
                    <a:prstGeom prst="rect">
                      <a:avLst/>
                    </a:prstGeom>
                    <a:noFill/>
                    <a:ln>
                      <a:noFill/>
                    </a:ln>
                  </pic:spPr>
                </pic:pic>
              </a:graphicData>
            </a:graphic>
          </wp:inline>
        </w:drawing>
      </w:r>
    </w:p>
    <w:p w14:paraId="4BE8B5F7" w14:textId="70ECE0BC" w:rsidR="00140032" w:rsidRPr="00A817B9" w:rsidRDefault="00140032" w:rsidP="005C4573">
      <w:pPr>
        <w:jc w:val="center"/>
        <w:rPr>
          <w:rFonts w:cstheme="minorHAnsi"/>
          <w:b/>
          <w:bCs/>
          <w:sz w:val="20"/>
          <w:szCs w:val="20"/>
        </w:rPr>
      </w:pPr>
    </w:p>
    <w:p w14:paraId="58F4C10E" w14:textId="77777777" w:rsidR="00382F95" w:rsidRPr="00A817B9" w:rsidRDefault="00382F95" w:rsidP="005C4573">
      <w:pPr>
        <w:jc w:val="center"/>
        <w:rPr>
          <w:rFonts w:cstheme="minorHAnsi"/>
          <w:b/>
          <w:bCs/>
          <w:sz w:val="20"/>
          <w:szCs w:val="20"/>
        </w:rPr>
      </w:pPr>
    </w:p>
    <w:p w14:paraId="3630106A" w14:textId="2CD5974C" w:rsidR="005C4573" w:rsidRPr="00A817B9" w:rsidRDefault="005C4573" w:rsidP="004A3098">
      <w:pPr>
        <w:spacing w:after="0"/>
        <w:ind w:right="53"/>
        <w:jc w:val="center"/>
        <w:rPr>
          <w:rFonts w:ascii="Arial" w:hAnsi="Arial" w:cs="Arial"/>
          <w:spacing w:val="10"/>
          <w:w w:val="110"/>
          <w:sz w:val="16"/>
          <w:szCs w:val="16"/>
        </w:rPr>
      </w:pPr>
      <w:r w:rsidRPr="00A817B9">
        <w:rPr>
          <w:rFonts w:ascii="Arial" w:hAnsi="Arial" w:cs="Arial"/>
          <w:spacing w:val="10"/>
          <w:w w:val="110"/>
          <w:sz w:val="36"/>
          <w:szCs w:val="16"/>
        </w:rPr>
        <w:t>FINANCIAL SERVICES GUIDE</w:t>
      </w:r>
    </w:p>
    <w:p w14:paraId="091CE0C2" w14:textId="1BACA98A" w:rsidR="00A36A7D" w:rsidRPr="00A817B9" w:rsidRDefault="00140032" w:rsidP="00FC628A">
      <w:r w:rsidRPr="00A817B9">
        <w:rPr>
          <w:noProof/>
        </w:rPr>
        <mc:AlternateContent>
          <mc:Choice Requires="wpg">
            <w:drawing>
              <wp:anchor distT="0" distB="0" distL="114300" distR="114300" simplePos="0" relativeHeight="251665408" behindDoc="0" locked="0" layoutInCell="1" allowOverlap="1" wp14:anchorId="49F0C243" wp14:editId="52823E4A">
                <wp:simplePos x="0" y="0"/>
                <wp:positionH relativeFrom="column">
                  <wp:posOffset>-1003935</wp:posOffset>
                </wp:positionH>
                <wp:positionV relativeFrom="paragraph">
                  <wp:posOffset>2046605</wp:posOffset>
                </wp:positionV>
                <wp:extent cx="7659486" cy="5647286"/>
                <wp:effectExtent l="0" t="19050" r="55880" b="10795"/>
                <wp:wrapNone/>
                <wp:docPr id="10" name="Group 10"/>
                <wp:cNvGraphicFramePr/>
                <a:graphic xmlns:a="http://schemas.openxmlformats.org/drawingml/2006/main">
                  <a:graphicData uri="http://schemas.microsoft.com/office/word/2010/wordprocessingGroup">
                    <wpg:wgp>
                      <wpg:cNvGrpSpPr/>
                      <wpg:grpSpPr>
                        <a:xfrm>
                          <a:off x="0" y="0"/>
                          <a:ext cx="7659486" cy="5647286"/>
                          <a:chOff x="0" y="0"/>
                          <a:chExt cx="7659486" cy="5647286"/>
                        </a:xfrm>
                      </wpg:grpSpPr>
                      <wps:wsp>
                        <wps:cNvPr id="2" name="Rectangle 2"/>
                        <wps:cNvSpPr/>
                        <wps:spPr>
                          <a:xfrm>
                            <a:off x="62346" y="22514"/>
                            <a:ext cx="7597140" cy="5624772"/>
                          </a:xfrm>
                          <a:prstGeom prst="rect">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0" y="0"/>
                            <a:ext cx="7659486" cy="0"/>
                          </a:xfrm>
                          <a:prstGeom prst="line">
                            <a:avLst/>
                          </a:prstGeom>
                          <a:ln w="57150">
                            <a:solidFill>
                              <a:srgbClr val="009EE1"/>
                            </a:solidFill>
                          </a:ln>
                        </wps:spPr>
                        <wps:style>
                          <a:lnRef idx="1">
                            <a:schemeClr val="accent1"/>
                          </a:lnRef>
                          <a:fillRef idx="0">
                            <a:schemeClr val="accent1"/>
                          </a:fillRef>
                          <a:effectRef idx="0">
                            <a:schemeClr val="accent1"/>
                          </a:effectRef>
                          <a:fontRef idx="minor">
                            <a:schemeClr val="tx1"/>
                          </a:fontRef>
                        </wps:style>
                        <wps:bodyPr/>
                      </wps:wsp>
                      <wps:wsp>
                        <wps:cNvPr id="4" name="Text Box 2"/>
                        <wps:cNvSpPr txBox="1">
                          <a:spLocks noChangeArrowheads="1"/>
                        </wps:cNvSpPr>
                        <wps:spPr bwMode="auto">
                          <a:xfrm>
                            <a:off x="1011382" y="105641"/>
                            <a:ext cx="5742305" cy="4620260"/>
                          </a:xfrm>
                          <a:prstGeom prst="rect">
                            <a:avLst/>
                          </a:prstGeom>
                          <a:noFill/>
                          <a:ln w="9525">
                            <a:noFill/>
                            <a:miter lim="800000"/>
                            <a:headEnd/>
                            <a:tailEnd/>
                          </a:ln>
                        </wps:spPr>
                        <wps:txbx>
                          <w:txbxContent>
                            <w:p w14:paraId="580A12DF" w14:textId="173D3370" w:rsidR="00D57B22" w:rsidRDefault="00D57B22">
                              <w:pPr>
                                <w:rPr>
                                  <w:b/>
                                  <w:bCs/>
                                  <w:color w:val="009EE1"/>
                                  <w14:textOutline w14:w="9525" w14:cap="rnd" w14:cmpd="sng" w14:algn="ctr">
                                    <w14:noFill/>
                                    <w14:prstDash w14:val="solid"/>
                                    <w14:bevel/>
                                  </w14:textOutline>
                                </w:rPr>
                              </w:pPr>
                            </w:p>
                            <w:p w14:paraId="3471D94D" w14:textId="77777777" w:rsidR="00D57B22" w:rsidRDefault="00D57B22">
                              <w:pPr>
                                <w:rPr>
                                  <w:b/>
                                  <w:bCs/>
                                  <w:color w:val="009EE1"/>
                                  <w14:textOutline w14:w="9525" w14:cap="rnd" w14:cmpd="sng" w14:algn="ctr">
                                    <w14:noFill/>
                                    <w14:prstDash w14:val="solid"/>
                                    <w14:bevel/>
                                  </w14:textOutline>
                                </w:rPr>
                              </w:pPr>
                            </w:p>
                            <w:p w14:paraId="044447CA" w14:textId="5A9D8A54" w:rsidR="00D57B22" w:rsidRDefault="00D57B22" w:rsidP="005C4573">
                              <w:pPr>
                                <w:tabs>
                                  <w:tab w:val="left" w:pos="1418"/>
                                </w:tabs>
                                <w:spacing w:after="0"/>
                                <w:rPr>
                                  <w:b/>
                                  <w:bCs/>
                                  <w:color w:val="FFFFFF" w:themeColor="background1"/>
                                  <w:sz w:val="20"/>
                                  <w:szCs w:val="20"/>
                                </w:rPr>
                              </w:pPr>
                              <w:r w:rsidRPr="00535DFA">
                                <w:rPr>
                                  <w:b/>
                                  <w:bCs/>
                                  <w:color w:val="FFFFFF" w:themeColor="background1"/>
                                  <w:sz w:val="20"/>
                                  <w:szCs w:val="20"/>
                                </w:rPr>
                                <w:t xml:space="preserve">Easy Advice Pty Ltd (ASIC number </w:t>
                              </w:r>
                              <w:r w:rsidR="0076056F">
                                <w:rPr>
                                  <w:b/>
                                  <w:bCs/>
                                  <w:color w:val="FFFFFF" w:themeColor="background1"/>
                                  <w:sz w:val="20"/>
                                  <w:szCs w:val="20"/>
                                </w:rPr>
                                <w:t>1285916</w:t>
                              </w:r>
                              <w:r w:rsidRPr="00535DFA">
                                <w:rPr>
                                  <w:b/>
                                  <w:bCs/>
                                  <w:color w:val="FFFFFF" w:themeColor="background1"/>
                                  <w:sz w:val="20"/>
                                  <w:szCs w:val="20"/>
                                </w:rPr>
                                <w:t>)</w:t>
                              </w:r>
                              <w:r w:rsidR="0076056F">
                                <w:rPr>
                                  <w:b/>
                                  <w:bCs/>
                                  <w:color w:val="FFFFFF" w:themeColor="background1"/>
                                  <w:sz w:val="20"/>
                                  <w:szCs w:val="20"/>
                                </w:rPr>
                                <w:t xml:space="preserve"> trading as Easy Refunds</w:t>
                              </w:r>
                            </w:p>
                            <w:p w14:paraId="68D09DAB" w14:textId="77777777" w:rsidR="00801D05" w:rsidRPr="00535DFA" w:rsidRDefault="00801D05" w:rsidP="005C4573">
                              <w:pPr>
                                <w:tabs>
                                  <w:tab w:val="left" w:pos="1418"/>
                                </w:tabs>
                                <w:spacing w:after="0"/>
                                <w:rPr>
                                  <w:b/>
                                  <w:bCs/>
                                  <w:color w:val="FFFFFF" w:themeColor="background1"/>
                                  <w:sz w:val="20"/>
                                  <w:szCs w:val="20"/>
                                </w:rPr>
                              </w:pPr>
                            </w:p>
                            <w:p w14:paraId="7A489EA8" w14:textId="767256F2" w:rsidR="00D57B22" w:rsidRPr="0076056F" w:rsidRDefault="00D57B22" w:rsidP="009E7CDD">
                              <w:pPr>
                                <w:tabs>
                                  <w:tab w:val="left" w:pos="1418"/>
                                  <w:tab w:val="left" w:pos="4820"/>
                                  <w:tab w:val="left" w:pos="5812"/>
                                </w:tabs>
                                <w:spacing w:after="0"/>
                                <w:rPr>
                                  <w:color w:val="FFFFFF" w:themeColor="background1"/>
                                  <w:sz w:val="20"/>
                                  <w:szCs w:val="20"/>
                                </w:rPr>
                              </w:pPr>
                              <w:r>
                                <w:rPr>
                                  <w:b/>
                                  <w:bCs/>
                                  <w:color w:val="FFFFFF" w:themeColor="background1"/>
                                  <w:sz w:val="20"/>
                                  <w:szCs w:val="20"/>
                                </w:rPr>
                                <w:t>ABN</w:t>
                              </w:r>
                              <w:r>
                                <w:rPr>
                                  <w:b/>
                                  <w:bCs/>
                                  <w:color w:val="FFFFFF" w:themeColor="background1"/>
                                  <w:sz w:val="20"/>
                                  <w:szCs w:val="20"/>
                                </w:rPr>
                                <w:tab/>
                              </w:r>
                              <w:r w:rsidRPr="0076056F">
                                <w:rPr>
                                  <w:color w:val="FFFFFF" w:themeColor="background1"/>
                                  <w:sz w:val="20"/>
                                  <w:szCs w:val="20"/>
                                </w:rPr>
                                <w:t>30 907 099 007</w:t>
                              </w:r>
                            </w:p>
                            <w:p w14:paraId="58667949" w14:textId="2C735DE5" w:rsidR="00D57B22" w:rsidRDefault="00D57B22" w:rsidP="009E7CDD">
                              <w:pPr>
                                <w:tabs>
                                  <w:tab w:val="left" w:pos="1418"/>
                                  <w:tab w:val="left" w:pos="4820"/>
                                  <w:tab w:val="left" w:pos="5812"/>
                                </w:tabs>
                                <w:spacing w:after="0"/>
                                <w:rPr>
                                  <w:color w:val="FFFFFF" w:themeColor="background1"/>
                                  <w:sz w:val="20"/>
                                  <w:szCs w:val="20"/>
                                </w:rPr>
                              </w:pPr>
                              <w:r w:rsidRPr="005C4573">
                                <w:rPr>
                                  <w:b/>
                                  <w:bCs/>
                                  <w:color w:val="FFFFFF" w:themeColor="background1"/>
                                  <w:sz w:val="20"/>
                                  <w:szCs w:val="20"/>
                                </w:rPr>
                                <w:t>Telephone</w:t>
                              </w:r>
                              <w:r w:rsidRPr="005C4573">
                                <w:rPr>
                                  <w:color w:val="FFFFFF" w:themeColor="background1"/>
                                  <w:sz w:val="20"/>
                                  <w:szCs w:val="20"/>
                                </w:rPr>
                                <w:tab/>
                              </w:r>
                              <w:r w:rsidR="00F54667">
                                <w:rPr>
                                  <w:color w:val="FFFFFF" w:themeColor="background1"/>
                                  <w:sz w:val="20"/>
                                  <w:szCs w:val="20"/>
                                </w:rPr>
                                <w:t>04</w:t>
                              </w:r>
                              <w:r w:rsidR="00247712">
                                <w:rPr>
                                  <w:color w:val="FFFFFF" w:themeColor="background1"/>
                                  <w:sz w:val="20"/>
                                  <w:szCs w:val="20"/>
                                </w:rPr>
                                <w:t>32 883 279</w:t>
                              </w:r>
                            </w:p>
                            <w:p w14:paraId="54FF371F" w14:textId="7EFE6F76" w:rsidR="00D57B22" w:rsidRPr="00535DFA" w:rsidRDefault="00D57B22" w:rsidP="009E7CDD">
                              <w:pPr>
                                <w:tabs>
                                  <w:tab w:val="left" w:pos="1418"/>
                                  <w:tab w:val="left" w:pos="4820"/>
                                  <w:tab w:val="left" w:pos="5812"/>
                                </w:tabs>
                                <w:spacing w:after="0"/>
                                <w:rPr>
                                  <w:rFonts w:cstheme="minorHAnsi"/>
                                  <w:color w:val="FFFFFF" w:themeColor="background1"/>
                                  <w:sz w:val="20"/>
                                  <w:szCs w:val="20"/>
                                </w:rPr>
                              </w:pPr>
                              <w:r w:rsidRPr="005C4573">
                                <w:rPr>
                                  <w:b/>
                                  <w:bCs/>
                                  <w:color w:val="FFFFFF" w:themeColor="background1"/>
                                  <w:sz w:val="20"/>
                                  <w:szCs w:val="20"/>
                                </w:rPr>
                                <w:t>Email</w:t>
                              </w:r>
                              <w:r w:rsidRPr="005C4573">
                                <w:rPr>
                                  <w:color w:val="FFFFFF" w:themeColor="background1"/>
                                  <w:sz w:val="20"/>
                                  <w:szCs w:val="20"/>
                                </w:rPr>
                                <w:tab/>
                              </w:r>
                              <w:hyperlink r:id="rId12" w:history="1">
                                <w:r>
                                  <w:rPr>
                                    <w:rStyle w:val="Hyperlink"/>
                                    <w:color w:val="FFFFFF" w:themeColor="background1"/>
                                    <w:u w:val="none"/>
                                  </w:rPr>
                                  <w:t>commissions@easyrefunds.com.au</w:t>
                                </w:r>
                              </w:hyperlink>
                            </w:p>
                            <w:p w14:paraId="6164B160" w14:textId="46C2CCE8" w:rsidR="00D57B22" w:rsidRDefault="00D57B22" w:rsidP="009E7CDD">
                              <w:pPr>
                                <w:tabs>
                                  <w:tab w:val="left" w:pos="1418"/>
                                  <w:tab w:val="left" w:pos="4820"/>
                                  <w:tab w:val="left" w:pos="5812"/>
                                </w:tabs>
                                <w:spacing w:after="0"/>
                                <w:rPr>
                                  <w:rStyle w:val="Hyperlink"/>
                                  <w:color w:val="FFFFFF" w:themeColor="background1"/>
                                  <w:u w:val="none"/>
                                </w:rPr>
                              </w:pPr>
                              <w:r w:rsidRPr="005C4573">
                                <w:rPr>
                                  <w:b/>
                                  <w:bCs/>
                                  <w:color w:val="FFFFFF" w:themeColor="background1"/>
                                  <w:sz w:val="20"/>
                                  <w:szCs w:val="20"/>
                                </w:rPr>
                                <w:t>Website</w:t>
                              </w:r>
                              <w:r w:rsidRPr="005C4573">
                                <w:rPr>
                                  <w:color w:val="FFFFFF" w:themeColor="background1"/>
                                  <w:sz w:val="20"/>
                                  <w:szCs w:val="20"/>
                                </w:rPr>
                                <w:tab/>
                              </w:r>
                              <w:hyperlink r:id="rId13" w:history="1">
                                <w:r>
                                  <w:rPr>
                                    <w:rStyle w:val="Hyperlink"/>
                                    <w:color w:val="FFFFFF" w:themeColor="background1"/>
                                    <w:u w:val="none"/>
                                  </w:rPr>
                                  <w:t>easyrefunds.com.au</w:t>
                                </w:r>
                              </w:hyperlink>
                            </w:p>
                            <w:p w14:paraId="6100EDF2" w14:textId="77777777" w:rsidR="00D57B22" w:rsidRPr="005C4573" w:rsidRDefault="00D57B22" w:rsidP="00535DFA">
                              <w:pPr>
                                <w:tabs>
                                  <w:tab w:val="left" w:pos="1418"/>
                                  <w:tab w:val="left" w:pos="4820"/>
                                  <w:tab w:val="left" w:pos="5812"/>
                                </w:tabs>
                                <w:spacing w:after="0"/>
                                <w:rPr>
                                  <w:color w:val="FFFFFF" w:themeColor="background1"/>
                                  <w:sz w:val="20"/>
                                  <w:szCs w:val="20"/>
                                </w:rPr>
                              </w:pPr>
                              <w:r w:rsidRPr="005C4573">
                                <w:rPr>
                                  <w:b/>
                                  <w:bCs/>
                                  <w:color w:val="FFFFFF" w:themeColor="background1"/>
                                  <w:sz w:val="20"/>
                                  <w:szCs w:val="20"/>
                                </w:rPr>
                                <w:t>Address</w:t>
                              </w:r>
                              <w:r w:rsidRPr="005C4573">
                                <w:rPr>
                                  <w:color w:val="FFFFFF" w:themeColor="background1"/>
                                  <w:sz w:val="20"/>
                                  <w:szCs w:val="20"/>
                                </w:rPr>
                                <w:tab/>
                                <w:t xml:space="preserve">1217/401 Docklands Drive, </w:t>
                              </w:r>
                              <w:r w:rsidRPr="005C4573">
                                <w:rPr>
                                  <w:color w:val="FFFFFF" w:themeColor="background1"/>
                                  <w:sz w:val="20"/>
                                  <w:szCs w:val="20"/>
                                </w:rPr>
                                <w:tab/>
                                <w:t xml:space="preserve"> </w:t>
                              </w:r>
                            </w:p>
                            <w:p w14:paraId="7BB540F1" w14:textId="77777777" w:rsidR="00D57B22" w:rsidRPr="005C4573" w:rsidRDefault="00D57B22" w:rsidP="00535DFA">
                              <w:pPr>
                                <w:tabs>
                                  <w:tab w:val="left" w:pos="1418"/>
                                  <w:tab w:val="left" w:pos="4820"/>
                                  <w:tab w:val="left" w:pos="5812"/>
                                  <w:tab w:val="left" w:pos="7088"/>
                                </w:tabs>
                                <w:spacing w:after="0"/>
                                <w:rPr>
                                  <w:color w:val="FFFFFF" w:themeColor="background1"/>
                                  <w:sz w:val="20"/>
                                  <w:szCs w:val="20"/>
                                </w:rPr>
                              </w:pPr>
                              <w:r w:rsidRPr="005C4573">
                                <w:rPr>
                                  <w:color w:val="FFFFFF" w:themeColor="background1"/>
                                  <w:sz w:val="20"/>
                                  <w:szCs w:val="20"/>
                                </w:rPr>
                                <w:tab/>
                                <w:t>Docklands VIC 3008</w:t>
                              </w:r>
                            </w:p>
                            <w:p w14:paraId="3A3BC8BB" w14:textId="77777777" w:rsidR="00D57B22" w:rsidRDefault="00D57B22" w:rsidP="009E7CDD">
                              <w:pPr>
                                <w:tabs>
                                  <w:tab w:val="left" w:pos="1418"/>
                                  <w:tab w:val="left" w:pos="4820"/>
                                  <w:tab w:val="left" w:pos="5812"/>
                                </w:tabs>
                                <w:spacing w:after="0"/>
                                <w:rPr>
                                  <w:b/>
                                  <w:bCs/>
                                  <w:color w:val="FFFFFF" w:themeColor="background1"/>
                                  <w:sz w:val="20"/>
                                  <w:szCs w:val="20"/>
                                </w:rPr>
                              </w:pPr>
                            </w:p>
                            <w:p w14:paraId="57A7A729" w14:textId="68075BE1" w:rsidR="00D57B22" w:rsidRDefault="00D57B22" w:rsidP="009E7CDD">
                              <w:pPr>
                                <w:tabs>
                                  <w:tab w:val="left" w:pos="1418"/>
                                  <w:tab w:val="left" w:pos="4820"/>
                                  <w:tab w:val="left" w:pos="5812"/>
                                </w:tabs>
                                <w:spacing w:after="0"/>
                                <w:rPr>
                                  <w:b/>
                                  <w:bCs/>
                                  <w:color w:val="FFFFFF" w:themeColor="background1"/>
                                  <w:sz w:val="20"/>
                                  <w:szCs w:val="20"/>
                                </w:rPr>
                              </w:pPr>
                            </w:p>
                            <w:p w14:paraId="70AE741F" w14:textId="142CE8B5" w:rsidR="00D57B22" w:rsidRDefault="00D57B22" w:rsidP="009E7CDD">
                              <w:pPr>
                                <w:tabs>
                                  <w:tab w:val="left" w:pos="1418"/>
                                  <w:tab w:val="left" w:pos="4820"/>
                                  <w:tab w:val="left" w:pos="5812"/>
                                </w:tabs>
                                <w:spacing w:after="0"/>
                                <w:rPr>
                                  <w:b/>
                                  <w:bCs/>
                                  <w:color w:val="FFFFFF" w:themeColor="background1"/>
                                  <w:sz w:val="20"/>
                                  <w:szCs w:val="20"/>
                                </w:rPr>
                              </w:pPr>
                              <w:r>
                                <w:rPr>
                                  <w:b/>
                                  <w:bCs/>
                                  <w:color w:val="FFFFFF" w:themeColor="background1"/>
                                  <w:sz w:val="20"/>
                                  <w:szCs w:val="20"/>
                                </w:rPr>
                                <w:t>Corporate Authorised Representative of Profinancial Pty Ltd</w:t>
                              </w:r>
                            </w:p>
                            <w:p w14:paraId="1A222321" w14:textId="38760A6A" w:rsidR="00801D05" w:rsidRDefault="00801D05" w:rsidP="009E7CDD">
                              <w:pPr>
                                <w:tabs>
                                  <w:tab w:val="left" w:pos="1418"/>
                                  <w:tab w:val="left" w:pos="4820"/>
                                  <w:tab w:val="left" w:pos="5812"/>
                                </w:tabs>
                                <w:spacing w:after="0"/>
                                <w:rPr>
                                  <w:b/>
                                  <w:bCs/>
                                  <w:color w:val="FFFFFF" w:themeColor="background1"/>
                                  <w:sz w:val="20"/>
                                  <w:szCs w:val="20"/>
                                </w:rPr>
                              </w:pPr>
                            </w:p>
                            <w:p w14:paraId="6D0343E4" w14:textId="77777777" w:rsidR="00801D05" w:rsidRDefault="00801D05" w:rsidP="009E7CDD">
                              <w:pPr>
                                <w:tabs>
                                  <w:tab w:val="left" w:pos="1418"/>
                                  <w:tab w:val="left" w:pos="4820"/>
                                  <w:tab w:val="left" w:pos="5812"/>
                                </w:tabs>
                                <w:spacing w:after="0"/>
                                <w:rPr>
                                  <w:b/>
                                  <w:bCs/>
                                  <w:color w:val="FFFFFF" w:themeColor="background1"/>
                                  <w:sz w:val="20"/>
                                  <w:szCs w:val="20"/>
                                </w:rPr>
                              </w:pPr>
                            </w:p>
                            <w:p w14:paraId="6F280FC5" w14:textId="48A5A452" w:rsidR="00246D2F" w:rsidRPr="005C4573" w:rsidRDefault="00246D2F" w:rsidP="00246D2F">
                              <w:pPr>
                                <w:tabs>
                                  <w:tab w:val="left" w:pos="1418"/>
                                  <w:tab w:val="left" w:pos="5103"/>
                                  <w:tab w:val="left" w:pos="6521"/>
                                </w:tabs>
                                <w:spacing w:after="0"/>
                                <w:rPr>
                                  <w:color w:val="FFFFFF" w:themeColor="background1"/>
                                  <w:sz w:val="20"/>
                                  <w:szCs w:val="20"/>
                                </w:rPr>
                              </w:pPr>
                              <w:r w:rsidRPr="005C4573">
                                <w:rPr>
                                  <w:b/>
                                  <w:bCs/>
                                  <w:color w:val="FFFFFF" w:themeColor="background1"/>
                                  <w:sz w:val="20"/>
                                  <w:szCs w:val="20"/>
                                </w:rPr>
                                <w:t>AFSL</w:t>
                              </w:r>
                              <w:r w:rsidRPr="005C4573">
                                <w:rPr>
                                  <w:b/>
                                  <w:bCs/>
                                  <w:color w:val="FFFFFF" w:themeColor="background1"/>
                                  <w:sz w:val="20"/>
                                  <w:szCs w:val="20"/>
                                </w:rPr>
                                <w:tab/>
                              </w:r>
                              <w:r w:rsidRPr="005C4573">
                                <w:rPr>
                                  <w:color w:val="FFFFFF" w:themeColor="background1"/>
                                  <w:sz w:val="20"/>
                                  <w:szCs w:val="20"/>
                                </w:rPr>
                                <w:t>522416</w:t>
                              </w:r>
                              <w:r w:rsidRPr="005C4573">
                                <w:rPr>
                                  <w:color w:val="FFFFFF" w:themeColor="background1"/>
                                  <w:sz w:val="20"/>
                                  <w:szCs w:val="20"/>
                                </w:rPr>
                                <w:tab/>
                              </w:r>
                              <w:r w:rsidRPr="005C4573">
                                <w:rPr>
                                  <w:b/>
                                  <w:bCs/>
                                  <w:color w:val="FFFFFF" w:themeColor="background1"/>
                                  <w:sz w:val="20"/>
                                  <w:szCs w:val="20"/>
                                </w:rPr>
                                <w:t>Telephone</w:t>
                              </w:r>
                              <w:r w:rsidRPr="005C4573">
                                <w:rPr>
                                  <w:color w:val="FFFFFF" w:themeColor="background1"/>
                                  <w:sz w:val="20"/>
                                  <w:szCs w:val="20"/>
                                </w:rPr>
                                <w:tab/>
                              </w:r>
                              <w:r w:rsidR="001E592B">
                                <w:rPr>
                                  <w:color w:val="FFFFFF" w:themeColor="background1"/>
                                  <w:sz w:val="20"/>
                                  <w:szCs w:val="20"/>
                                </w:rPr>
                                <w:t>0403 139 679</w:t>
                              </w:r>
                            </w:p>
                            <w:p w14:paraId="6EF1F399" w14:textId="77777777" w:rsidR="00246D2F" w:rsidRPr="005C4573" w:rsidRDefault="00246D2F" w:rsidP="00246D2F">
                              <w:pPr>
                                <w:tabs>
                                  <w:tab w:val="left" w:pos="1418"/>
                                  <w:tab w:val="left" w:pos="5103"/>
                                  <w:tab w:val="left" w:pos="6521"/>
                                </w:tabs>
                                <w:spacing w:after="0"/>
                                <w:rPr>
                                  <w:color w:val="FFFFFF" w:themeColor="background1"/>
                                  <w:sz w:val="20"/>
                                  <w:szCs w:val="20"/>
                                </w:rPr>
                              </w:pPr>
                              <w:r w:rsidRPr="005C4573">
                                <w:rPr>
                                  <w:b/>
                                  <w:bCs/>
                                  <w:color w:val="FFFFFF" w:themeColor="background1"/>
                                  <w:sz w:val="20"/>
                                  <w:szCs w:val="20"/>
                                </w:rPr>
                                <w:t>ABN</w:t>
                              </w:r>
                              <w:r w:rsidRPr="005C4573">
                                <w:rPr>
                                  <w:color w:val="FFFFFF" w:themeColor="background1"/>
                                  <w:sz w:val="20"/>
                                  <w:szCs w:val="20"/>
                                </w:rPr>
                                <w:tab/>
                                <w:t>79 638 859 373</w:t>
                              </w:r>
                              <w:r w:rsidRPr="005C4573">
                                <w:rPr>
                                  <w:color w:val="FFFFFF" w:themeColor="background1"/>
                                  <w:sz w:val="20"/>
                                  <w:szCs w:val="20"/>
                                </w:rPr>
                                <w:tab/>
                              </w:r>
                              <w:r w:rsidRPr="005C4573">
                                <w:rPr>
                                  <w:b/>
                                  <w:bCs/>
                                  <w:color w:val="FFFFFF" w:themeColor="background1"/>
                                  <w:sz w:val="20"/>
                                  <w:szCs w:val="20"/>
                                </w:rPr>
                                <w:t>Email</w:t>
                              </w:r>
                              <w:r w:rsidRPr="005C4573">
                                <w:rPr>
                                  <w:color w:val="FFFFFF" w:themeColor="background1"/>
                                  <w:sz w:val="20"/>
                                  <w:szCs w:val="20"/>
                                </w:rPr>
                                <w:tab/>
                              </w:r>
                              <w:r w:rsidRPr="00765BFD">
                                <w:rPr>
                                  <w:rFonts w:cstheme="minorHAnsi"/>
                                  <w:color w:val="FFFFFF" w:themeColor="background1"/>
                                  <w:sz w:val="20"/>
                                  <w:szCs w:val="20"/>
                                </w:rPr>
                                <w:t>admin@profinancial.net.au</w:t>
                              </w:r>
                              <w:r w:rsidRPr="00765BFD">
                                <w:rPr>
                                  <w:color w:val="FFFFFF" w:themeColor="background1"/>
                                  <w:sz w:val="20"/>
                                  <w:szCs w:val="20"/>
                                </w:rPr>
                                <w:t xml:space="preserve"> </w:t>
                              </w:r>
                            </w:p>
                            <w:p w14:paraId="531B1850" w14:textId="77777777" w:rsidR="00246D2F" w:rsidRPr="005C4573" w:rsidRDefault="00246D2F" w:rsidP="00246D2F">
                              <w:pPr>
                                <w:tabs>
                                  <w:tab w:val="left" w:pos="1418"/>
                                  <w:tab w:val="left" w:pos="5103"/>
                                  <w:tab w:val="left" w:pos="6521"/>
                                </w:tabs>
                                <w:spacing w:after="0"/>
                                <w:rPr>
                                  <w:color w:val="FFFFFF" w:themeColor="background1"/>
                                  <w:sz w:val="20"/>
                                  <w:szCs w:val="20"/>
                                </w:rPr>
                              </w:pPr>
                              <w:r w:rsidRPr="005C4573">
                                <w:rPr>
                                  <w:b/>
                                  <w:bCs/>
                                  <w:color w:val="FFFFFF" w:themeColor="background1"/>
                                  <w:sz w:val="20"/>
                                  <w:szCs w:val="20"/>
                                </w:rPr>
                                <w:t>Address</w:t>
                              </w:r>
                              <w:r w:rsidRPr="005C4573">
                                <w:rPr>
                                  <w:color w:val="FFFFFF" w:themeColor="background1"/>
                                  <w:sz w:val="20"/>
                                  <w:szCs w:val="20"/>
                                </w:rPr>
                                <w:tab/>
                                <w:t xml:space="preserve">1217/401 Docklands Drive, </w:t>
                              </w:r>
                              <w:r w:rsidRPr="005C4573">
                                <w:rPr>
                                  <w:color w:val="FFFFFF" w:themeColor="background1"/>
                                  <w:sz w:val="20"/>
                                  <w:szCs w:val="20"/>
                                </w:rPr>
                                <w:tab/>
                              </w:r>
                              <w:r w:rsidRPr="005C4573">
                                <w:rPr>
                                  <w:b/>
                                  <w:bCs/>
                                  <w:color w:val="FFFFFF" w:themeColor="background1"/>
                                  <w:sz w:val="20"/>
                                  <w:szCs w:val="20"/>
                                </w:rPr>
                                <w:t>Website</w:t>
                              </w:r>
                              <w:r w:rsidRPr="005C4573">
                                <w:rPr>
                                  <w:color w:val="FFFFFF" w:themeColor="background1"/>
                                  <w:sz w:val="20"/>
                                  <w:szCs w:val="20"/>
                                </w:rPr>
                                <w:tab/>
                              </w:r>
                              <w:hyperlink r:id="rId14" w:history="1">
                                <w:r w:rsidRPr="005C4573">
                                  <w:rPr>
                                    <w:rStyle w:val="Hyperlink"/>
                                    <w:color w:val="FFFFFF" w:themeColor="background1"/>
                                    <w:u w:val="none"/>
                                  </w:rPr>
                                  <w:t>profinancial.net.au</w:t>
                                </w:r>
                              </w:hyperlink>
                              <w:r w:rsidRPr="005C4573">
                                <w:rPr>
                                  <w:color w:val="FFFFFF" w:themeColor="background1"/>
                                  <w:sz w:val="20"/>
                                  <w:szCs w:val="20"/>
                                </w:rPr>
                                <w:t xml:space="preserve"> </w:t>
                              </w:r>
                            </w:p>
                            <w:p w14:paraId="3491E539" w14:textId="6601B3D3" w:rsidR="00D57B22" w:rsidRDefault="00246D2F" w:rsidP="00246D2F">
                              <w:pPr>
                                <w:rPr>
                                  <w:color w:val="FFFFFF" w:themeColor="background1"/>
                                  <w14:textOutline w14:w="9525" w14:cap="rnd" w14:cmpd="sng" w14:algn="ctr">
                                    <w14:solidFill>
                                      <w14:srgbClr w14:val="009EE1"/>
                                    </w14:solidFill>
                                    <w14:prstDash w14:val="solid"/>
                                    <w14:bevel/>
                                  </w14:textOutline>
                                </w:rPr>
                              </w:pPr>
                              <w:r w:rsidRPr="005C4573">
                                <w:rPr>
                                  <w:color w:val="FFFFFF" w:themeColor="background1"/>
                                  <w:sz w:val="20"/>
                                  <w:szCs w:val="20"/>
                                </w:rPr>
                                <w:tab/>
                              </w:r>
                              <w:r>
                                <w:rPr>
                                  <w:color w:val="FFFFFF" w:themeColor="background1"/>
                                  <w:sz w:val="20"/>
                                  <w:szCs w:val="20"/>
                                </w:rPr>
                                <w:tab/>
                              </w:r>
                              <w:r w:rsidRPr="005C4573">
                                <w:rPr>
                                  <w:color w:val="FFFFFF" w:themeColor="background1"/>
                                  <w:sz w:val="20"/>
                                  <w:szCs w:val="20"/>
                                </w:rPr>
                                <w:t>Docklands VIC 3008</w:t>
                              </w:r>
                            </w:p>
                            <w:p w14:paraId="10963F19" w14:textId="58B15005" w:rsidR="00246D2F" w:rsidRDefault="00246D2F" w:rsidP="006B1361">
                              <w:pPr>
                                <w:jc w:val="right"/>
                                <w:rPr>
                                  <w:b/>
                                  <w:bCs/>
                                  <w:color w:val="AEAAAA" w:themeColor="background2" w:themeShade="BF"/>
                                  <w:sz w:val="20"/>
                                  <w:szCs w:val="20"/>
                                </w:rPr>
                              </w:pPr>
                            </w:p>
                            <w:p w14:paraId="2557C575" w14:textId="54FD8F01" w:rsidR="00246D2F" w:rsidRDefault="00246D2F" w:rsidP="006B1361">
                              <w:pPr>
                                <w:jc w:val="right"/>
                                <w:rPr>
                                  <w:b/>
                                  <w:bCs/>
                                  <w:color w:val="AEAAAA" w:themeColor="background2" w:themeShade="BF"/>
                                  <w:sz w:val="20"/>
                                  <w:szCs w:val="20"/>
                                </w:rPr>
                              </w:pPr>
                            </w:p>
                            <w:p w14:paraId="1E64002B" w14:textId="77777777" w:rsidR="00246D2F" w:rsidRDefault="00246D2F" w:rsidP="006B1361">
                              <w:pPr>
                                <w:jc w:val="right"/>
                                <w:rPr>
                                  <w:b/>
                                  <w:bCs/>
                                  <w:color w:val="AEAAAA" w:themeColor="background2" w:themeShade="BF"/>
                                  <w:sz w:val="20"/>
                                  <w:szCs w:val="20"/>
                                </w:rPr>
                              </w:pPr>
                            </w:p>
                            <w:p w14:paraId="390E3F1F" w14:textId="70171030" w:rsidR="00D57B22" w:rsidRPr="006B1361" w:rsidRDefault="006B1361" w:rsidP="006B1361">
                              <w:pPr>
                                <w:jc w:val="right"/>
                                <w:rPr>
                                  <w:color w:val="AEAAAA" w:themeColor="background2" w:themeShade="BF"/>
                                  <w14:textOutline w14:w="9525" w14:cap="rnd" w14:cmpd="sng" w14:algn="ctr">
                                    <w14:solidFill>
                                      <w14:srgbClr w14:val="009EE1"/>
                                    </w14:solidFill>
                                    <w14:prstDash w14:val="solid"/>
                                    <w14:bevel/>
                                  </w14:textOutline>
                                </w:rPr>
                              </w:pPr>
                              <w:r w:rsidRPr="006B1361">
                                <w:rPr>
                                  <w:b/>
                                  <w:bCs/>
                                  <w:color w:val="AEAAAA" w:themeColor="background2" w:themeShade="BF"/>
                                  <w:sz w:val="20"/>
                                  <w:szCs w:val="20"/>
                                </w:rPr>
                                <w:t>Version 1.</w:t>
                              </w:r>
                              <w:r w:rsidR="006C0815">
                                <w:rPr>
                                  <w:b/>
                                  <w:bCs/>
                                  <w:color w:val="AEAAAA" w:themeColor="background2" w:themeShade="BF"/>
                                  <w:sz w:val="20"/>
                                  <w:szCs w:val="20"/>
                                </w:rPr>
                                <w:t>4</w:t>
                              </w:r>
                              <w:r w:rsidRPr="006B1361">
                                <w:rPr>
                                  <w:b/>
                                  <w:bCs/>
                                  <w:color w:val="AEAAAA" w:themeColor="background2" w:themeShade="BF"/>
                                  <w:sz w:val="20"/>
                                  <w:szCs w:val="20"/>
                                </w:rPr>
                                <w:t xml:space="preserve"> Date</w:t>
                              </w:r>
                              <w:r w:rsidR="006C0815">
                                <w:rPr>
                                  <w:b/>
                                  <w:bCs/>
                                  <w:color w:val="AEAAAA" w:themeColor="background2" w:themeShade="BF"/>
                                  <w:sz w:val="20"/>
                                  <w:szCs w:val="20"/>
                                </w:rPr>
                                <w:t>d</w:t>
                              </w:r>
                              <w:r w:rsidRPr="006B1361">
                                <w:rPr>
                                  <w:b/>
                                  <w:bCs/>
                                  <w:color w:val="AEAAAA" w:themeColor="background2" w:themeShade="BF"/>
                                  <w:sz w:val="20"/>
                                  <w:szCs w:val="20"/>
                                </w:rPr>
                                <w:t xml:space="preserve"> </w:t>
                              </w:r>
                              <w:r w:rsidR="006C0815">
                                <w:rPr>
                                  <w:b/>
                                  <w:bCs/>
                                  <w:color w:val="AEAAAA" w:themeColor="background2" w:themeShade="BF"/>
                                  <w:sz w:val="20"/>
                                  <w:szCs w:val="20"/>
                                </w:rPr>
                                <w:t>August</w:t>
                              </w:r>
                              <w:r w:rsidR="00246D2F">
                                <w:rPr>
                                  <w:b/>
                                  <w:bCs/>
                                  <w:color w:val="AEAAAA" w:themeColor="background2" w:themeShade="BF"/>
                                  <w:sz w:val="20"/>
                                  <w:szCs w:val="20"/>
                                </w:rPr>
                                <w:t xml:space="preserve"> </w:t>
                              </w:r>
                              <w:r w:rsidRPr="006B1361">
                                <w:rPr>
                                  <w:b/>
                                  <w:bCs/>
                                  <w:color w:val="AEAAAA" w:themeColor="background2" w:themeShade="BF"/>
                                  <w:sz w:val="20"/>
                                  <w:szCs w:val="20"/>
                                </w:rPr>
                                <w:t>202</w:t>
                              </w:r>
                              <w:r w:rsidR="00BB677D">
                                <w:rPr>
                                  <w:b/>
                                  <w:bCs/>
                                  <w:color w:val="AEAAAA" w:themeColor="background2" w:themeShade="BF"/>
                                  <w:sz w:val="20"/>
                                  <w:szCs w:val="20"/>
                                </w:rPr>
                                <w:t>5</w:t>
                              </w:r>
                            </w:p>
                          </w:txbxContent>
                        </wps:txbx>
                        <wps:bodyPr rot="0" vert="horz" wrap="square" lIns="91440" tIns="45720" rIns="91440" bIns="45720" anchor="t" anchorCtr="0">
                          <a:noAutofit/>
                        </wps:bodyPr>
                      </wps:wsp>
                    </wpg:wgp>
                  </a:graphicData>
                </a:graphic>
              </wp:anchor>
            </w:drawing>
          </mc:Choice>
          <mc:Fallback>
            <w:pict>
              <v:group w14:anchorId="49F0C243" id="Group 10" o:spid="_x0000_s1026" style="position:absolute;margin-left:-79.05pt;margin-top:161.15pt;width:603.1pt;height:444.65pt;z-index:251665408" coordsize="76594,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BFwQAAKoLAAAOAAAAZHJzL2Uyb0RvYy54bWy8Vl1v2zYUfR/Q/0DwvbEkS3ZsRClcNwkG&#10;ZG3QZOgzTVGWMIrkSDpS9ut3SYmKHRtL1q19kfl5P47PPZcXH7qGo0emTS1FjuOzCCMmqCxqsc3x&#10;7w/X788xMpaIgnApWI6fmMEfLt/9ctGqJUtkJXnBNAIjwixblePKWrWcTAytWEPMmVRMwGYpdUMs&#10;TPV2UmjSgvWGT5Iomk1aqQulJWXGwOqnfhNfevtlyaj9UpaGWcRzDLFZ/9X+u3HfyeUFWW41UVVN&#10;hzDId0TRkFqA09HUJ2IJ2un6yFRTUy2NLO0Zlc1ElmVNmc8BsomjF9ncaLlTPpftst2qESaA9gVO&#10;322Wfn680epe3WlAolVbwMLPXC5dqRv3C1GizkP2NELGOosoLM5n2SI9n2FEYS+bpfMEJh5UWgHy&#10;R/dodfXKzUlwPDkIp1VAEPOMgflvGNxXRDEPrVkCBnca1UWOE4wEaYCmX4E4RGw5Q4nLxjmHUyNM&#10;ZmkAsRMYzZJpCmAAFkmSxWmPxIhVtpjHKbCwxypJ53NvfcyYLJU29obJBrlBjjWE4WlFHm+NhUDg&#10;aDjivBvJ6+K65txPXM2wNdfokQDbbRf7q3zX/CaLfm2eRdHAeVh2/48/moRlMO8rz1nxzvYcwN8R&#10;0vYj+8SZc8vFV1YCekCGxDscLfTGCaVM2D4WU5GC9cvOpQ/lyKc36CyXkNhoezBwmGOw3SMznHdX&#10;mS/98XL0T4H1l8cb3rMUdrzc1ELqUwY4ZDV47s8DZHvQuOFGFk/ALS174TGKXtfwz94SY++IBqUB&#10;NoB62i/wKblscyyHEUaV1H+dWnfngfywi1ELypVj8+eOaIYR/1VAWSzi1JHM+kmazROY6P2dzf6O&#10;2DVrCXSJQacV9UN33vIwLLVsvoHIrpxX2CKCgu8cU6vDZG17RQWZpmy18sdA3hSxt+JeUWfcoeqY&#10;+9B9I1oN9LZQGZ9lKEWyfMHy/qy7KeRqZ2VZ+xJ4xnXAG2ShL9Efrg/ToA/3VpN6W1m0lkJAkUqN&#10;pntCsRaDnoaKCZr2L8Q0FEdQ4VD3A3a8Fk6/jkBz6uGWuUDApmweZwP5D6RCbzejUETR4uoqMHm/&#10;4J2RQGkvd3vkPqj7N9Tm6aJ+Q13+7KJ2svmmonaHHCA/j31pYN+D6ygfZXfUnJDtYDnUm1G3kv5h&#10;kJDrCpoZW2kt24qRAkSiT9LFP/S1voJcW0ObFhoGNEECNecpFig4PATiKI6n59Aroc3FETR9bwxE&#10;d+js2TxNplHW97l0lkTJ7BUyv9bnhHRNDhAPvF5kSeZD29tpagtPSV43OT53zWVodC7hK1H4y5bU&#10;vB9D1zlBbtttOjj4rDCjcv+/ohs01L5Q0DdqnX8ZwYMQGHjw4tyfe3Y+P7Ev/wYAAP//AwBQSwME&#10;FAAGAAgAAAAhAKJy4ebiAAAADgEAAA8AAABkcnMvZG93bnJldi54bWxMj01rwkAQhu+F/odlCr3p&#10;ZpMqErMRkbYnKVQLxduaHZNgdjZk1yT++25O9TYfD+88k21G07AeO1dbkiDmETCkwuqaSgk/x4/Z&#10;CpjzirRqLKGEOzrY5M9PmUq1Hegb+4MvWQghlyoJlfdtyrkrKjTKzW2LFHYX2xnlQ9uVXHdqCOGm&#10;4XEULblRNYULlWpxV2FxPdyMhM9BDdtEvPf762V3Px0XX797gVK+vozbNTCPo/+HYdIP6pAHp7O9&#10;kXaskTATi5UIrIQkjhNgExK9TaNzqGIhlsDzjD++kf8BAAD//wMAUEsBAi0AFAAGAAgAAAAhALaD&#10;OJL+AAAA4QEAABMAAAAAAAAAAAAAAAAAAAAAAFtDb250ZW50X1R5cGVzXS54bWxQSwECLQAUAAYA&#10;CAAAACEAOP0h/9YAAACUAQAACwAAAAAAAAAAAAAAAAAvAQAAX3JlbHMvLnJlbHNQSwECLQAUAAYA&#10;CAAAACEA/0F4wRcEAACqCwAADgAAAAAAAAAAAAAAAAAuAgAAZHJzL2Uyb0RvYy54bWxQSwECLQAU&#10;AAYACAAAACEAonLh5uIAAAAOAQAADwAAAAAAAAAAAAAAAABxBgAAZHJzL2Rvd25yZXYueG1sUEsF&#10;BgAAAAAEAAQA8wAAAIAHAAAAAA==&#10;">
                <v:rect id="Rectangle 2" o:spid="_x0000_s1027" style="position:absolute;left:623;top:225;width:75971;height:56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dMTxAAAANoAAAAPAAAAZHJzL2Rvd25yZXYueG1sRI/dagIx&#10;FITvhb5DOAVvpGYVsbI1SvGHLogUtb0/3Zxulm5O1k3U7dsbQfBymJlvmOm8tZU4U+NLxwoG/QQE&#10;ce50yYWCr8P6ZQLCB2SNlWNS8E8e5rOnzhRT7S68o/M+FCJC2KeowIRQp1L63JBF33c1cfR+XWMx&#10;RNkUUjd4iXBbyWGSjKXFkuOCwZoWhvK//ckqyH6s641WH/rTfB9Hu+X29TDJNkp1n9v3NxCB2vAI&#10;39uZVjCE25V4A+TsCgAA//8DAFBLAQItABQABgAIAAAAIQDb4fbL7gAAAIUBAAATAAAAAAAAAAAA&#10;AAAAAAAAAABbQ29udGVudF9UeXBlc10ueG1sUEsBAi0AFAAGAAgAAAAhAFr0LFu/AAAAFQEAAAsA&#10;AAAAAAAAAAAAAAAAHwEAAF9yZWxzLy5yZWxzUEsBAi0AFAAGAAgAAAAhADcV0xPEAAAA2gAAAA8A&#10;AAAAAAAAAAAAAAAABwIAAGRycy9kb3ducmV2LnhtbFBLBQYAAAAAAwADALcAAAD4AgAAAAA=&#10;" fillcolor="#404040 [2429]" strokecolor="#1f3763 [1604]" strokeweight="1pt"/>
                <v:line id="Straight Connector 3" o:spid="_x0000_s1028" style="position:absolute;visibility:visible;mso-wrap-style:square" from="0,0" to="7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TwwAAANoAAAAPAAAAZHJzL2Rvd25yZXYueG1sRI9Bi8Iw&#10;FITvgv8hPMGbpiqIVKOIuiDiQe2Cens0z7bYvJQmW+u/3ywIexxm5htmsWpNKRqqXWFZwWgYgSBO&#10;rS44U/CdfA1mIJxH1lhaJgVvcrBadjsLjLV98Zmai89EgLCLUUHufRVL6dKcDLqhrYiD97C1QR9k&#10;nUld4yvATSnHUTSVBgsOCzlWtMkpfV5+jILjoZxsT/fbe3d12/Xt1CSz4zVRqt9r13MQnlr/H/60&#10;91rBBP6uhBsgl78AAAD//wMAUEsBAi0AFAAGAAgAAAAhANvh9svuAAAAhQEAABMAAAAAAAAAAAAA&#10;AAAAAAAAAFtDb250ZW50X1R5cGVzXS54bWxQSwECLQAUAAYACAAAACEAWvQsW78AAAAVAQAACwAA&#10;AAAAAAAAAAAAAAAfAQAAX3JlbHMvLnJlbHNQSwECLQAUAAYACAAAACEAa/6Qk8MAAADaAAAADwAA&#10;AAAAAAAAAAAAAAAHAgAAZHJzL2Rvd25yZXYueG1sUEsFBgAAAAADAAMAtwAAAPcCAAAAAA==&#10;" strokecolor="#009ee1" strokeweight="4.5pt">
                  <v:stroke joinstyle="miter"/>
                </v:line>
                <v:shapetype id="_x0000_t202" coordsize="21600,21600" o:spt="202" path="m,l,21600r21600,l21600,xe">
                  <v:stroke joinstyle="miter"/>
                  <v:path gradientshapeok="t" o:connecttype="rect"/>
                </v:shapetype>
                <v:shape id="_x0000_s1029" type="#_x0000_t202" style="position:absolute;left:10113;top:1056;width:57423;height:46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80A12DF" w14:textId="173D3370" w:rsidR="00D57B22" w:rsidRDefault="00D57B22">
                        <w:pPr>
                          <w:rPr>
                            <w:b/>
                            <w:bCs/>
                            <w:color w:val="009EE1"/>
                            <w14:textOutline w14:w="9525" w14:cap="rnd" w14:cmpd="sng" w14:algn="ctr">
                              <w14:noFill/>
                              <w14:prstDash w14:val="solid"/>
                              <w14:bevel/>
                            </w14:textOutline>
                          </w:rPr>
                        </w:pPr>
                      </w:p>
                      <w:p w14:paraId="3471D94D" w14:textId="77777777" w:rsidR="00D57B22" w:rsidRDefault="00D57B22">
                        <w:pPr>
                          <w:rPr>
                            <w:b/>
                            <w:bCs/>
                            <w:color w:val="009EE1"/>
                            <w14:textOutline w14:w="9525" w14:cap="rnd" w14:cmpd="sng" w14:algn="ctr">
                              <w14:noFill/>
                              <w14:prstDash w14:val="solid"/>
                              <w14:bevel/>
                            </w14:textOutline>
                          </w:rPr>
                        </w:pPr>
                      </w:p>
                      <w:p w14:paraId="044447CA" w14:textId="5A9D8A54" w:rsidR="00D57B22" w:rsidRDefault="00D57B22" w:rsidP="005C4573">
                        <w:pPr>
                          <w:tabs>
                            <w:tab w:val="left" w:pos="1418"/>
                          </w:tabs>
                          <w:spacing w:after="0"/>
                          <w:rPr>
                            <w:b/>
                            <w:bCs/>
                            <w:color w:val="FFFFFF" w:themeColor="background1"/>
                            <w:sz w:val="20"/>
                            <w:szCs w:val="20"/>
                          </w:rPr>
                        </w:pPr>
                        <w:r w:rsidRPr="00535DFA">
                          <w:rPr>
                            <w:b/>
                            <w:bCs/>
                            <w:color w:val="FFFFFF" w:themeColor="background1"/>
                            <w:sz w:val="20"/>
                            <w:szCs w:val="20"/>
                          </w:rPr>
                          <w:t xml:space="preserve">Easy Advice Pty Ltd (ASIC number </w:t>
                        </w:r>
                        <w:r w:rsidR="0076056F">
                          <w:rPr>
                            <w:b/>
                            <w:bCs/>
                            <w:color w:val="FFFFFF" w:themeColor="background1"/>
                            <w:sz w:val="20"/>
                            <w:szCs w:val="20"/>
                          </w:rPr>
                          <w:t>1285916</w:t>
                        </w:r>
                        <w:r w:rsidRPr="00535DFA">
                          <w:rPr>
                            <w:b/>
                            <w:bCs/>
                            <w:color w:val="FFFFFF" w:themeColor="background1"/>
                            <w:sz w:val="20"/>
                            <w:szCs w:val="20"/>
                          </w:rPr>
                          <w:t>)</w:t>
                        </w:r>
                        <w:r w:rsidR="0076056F">
                          <w:rPr>
                            <w:b/>
                            <w:bCs/>
                            <w:color w:val="FFFFFF" w:themeColor="background1"/>
                            <w:sz w:val="20"/>
                            <w:szCs w:val="20"/>
                          </w:rPr>
                          <w:t xml:space="preserve"> trading as Easy Refunds</w:t>
                        </w:r>
                      </w:p>
                      <w:p w14:paraId="68D09DAB" w14:textId="77777777" w:rsidR="00801D05" w:rsidRPr="00535DFA" w:rsidRDefault="00801D05" w:rsidP="005C4573">
                        <w:pPr>
                          <w:tabs>
                            <w:tab w:val="left" w:pos="1418"/>
                          </w:tabs>
                          <w:spacing w:after="0"/>
                          <w:rPr>
                            <w:b/>
                            <w:bCs/>
                            <w:color w:val="FFFFFF" w:themeColor="background1"/>
                            <w:sz w:val="20"/>
                            <w:szCs w:val="20"/>
                          </w:rPr>
                        </w:pPr>
                      </w:p>
                      <w:p w14:paraId="7A489EA8" w14:textId="767256F2" w:rsidR="00D57B22" w:rsidRPr="0076056F" w:rsidRDefault="00D57B22" w:rsidP="009E7CDD">
                        <w:pPr>
                          <w:tabs>
                            <w:tab w:val="left" w:pos="1418"/>
                            <w:tab w:val="left" w:pos="4820"/>
                            <w:tab w:val="left" w:pos="5812"/>
                          </w:tabs>
                          <w:spacing w:after="0"/>
                          <w:rPr>
                            <w:color w:val="FFFFFF" w:themeColor="background1"/>
                            <w:sz w:val="20"/>
                            <w:szCs w:val="20"/>
                          </w:rPr>
                        </w:pPr>
                        <w:r>
                          <w:rPr>
                            <w:b/>
                            <w:bCs/>
                            <w:color w:val="FFFFFF" w:themeColor="background1"/>
                            <w:sz w:val="20"/>
                            <w:szCs w:val="20"/>
                          </w:rPr>
                          <w:t>ABN</w:t>
                        </w:r>
                        <w:r>
                          <w:rPr>
                            <w:b/>
                            <w:bCs/>
                            <w:color w:val="FFFFFF" w:themeColor="background1"/>
                            <w:sz w:val="20"/>
                            <w:szCs w:val="20"/>
                          </w:rPr>
                          <w:tab/>
                        </w:r>
                        <w:r w:rsidRPr="0076056F">
                          <w:rPr>
                            <w:color w:val="FFFFFF" w:themeColor="background1"/>
                            <w:sz w:val="20"/>
                            <w:szCs w:val="20"/>
                          </w:rPr>
                          <w:t>30 907 099 007</w:t>
                        </w:r>
                      </w:p>
                      <w:p w14:paraId="58667949" w14:textId="2C735DE5" w:rsidR="00D57B22" w:rsidRDefault="00D57B22" w:rsidP="009E7CDD">
                        <w:pPr>
                          <w:tabs>
                            <w:tab w:val="left" w:pos="1418"/>
                            <w:tab w:val="left" w:pos="4820"/>
                            <w:tab w:val="left" w:pos="5812"/>
                          </w:tabs>
                          <w:spacing w:after="0"/>
                          <w:rPr>
                            <w:color w:val="FFFFFF" w:themeColor="background1"/>
                            <w:sz w:val="20"/>
                            <w:szCs w:val="20"/>
                          </w:rPr>
                        </w:pPr>
                        <w:r w:rsidRPr="005C4573">
                          <w:rPr>
                            <w:b/>
                            <w:bCs/>
                            <w:color w:val="FFFFFF" w:themeColor="background1"/>
                            <w:sz w:val="20"/>
                            <w:szCs w:val="20"/>
                          </w:rPr>
                          <w:t>Telephone</w:t>
                        </w:r>
                        <w:r w:rsidRPr="005C4573">
                          <w:rPr>
                            <w:color w:val="FFFFFF" w:themeColor="background1"/>
                            <w:sz w:val="20"/>
                            <w:szCs w:val="20"/>
                          </w:rPr>
                          <w:tab/>
                        </w:r>
                        <w:r w:rsidR="00F54667">
                          <w:rPr>
                            <w:color w:val="FFFFFF" w:themeColor="background1"/>
                            <w:sz w:val="20"/>
                            <w:szCs w:val="20"/>
                          </w:rPr>
                          <w:t>04</w:t>
                        </w:r>
                        <w:r w:rsidR="00247712">
                          <w:rPr>
                            <w:color w:val="FFFFFF" w:themeColor="background1"/>
                            <w:sz w:val="20"/>
                            <w:szCs w:val="20"/>
                          </w:rPr>
                          <w:t>32 883 279</w:t>
                        </w:r>
                      </w:p>
                      <w:p w14:paraId="54FF371F" w14:textId="7EFE6F76" w:rsidR="00D57B22" w:rsidRPr="00535DFA" w:rsidRDefault="00D57B22" w:rsidP="009E7CDD">
                        <w:pPr>
                          <w:tabs>
                            <w:tab w:val="left" w:pos="1418"/>
                            <w:tab w:val="left" w:pos="4820"/>
                            <w:tab w:val="left" w:pos="5812"/>
                          </w:tabs>
                          <w:spacing w:after="0"/>
                          <w:rPr>
                            <w:rFonts w:cstheme="minorHAnsi"/>
                            <w:color w:val="FFFFFF" w:themeColor="background1"/>
                            <w:sz w:val="20"/>
                            <w:szCs w:val="20"/>
                          </w:rPr>
                        </w:pPr>
                        <w:r w:rsidRPr="005C4573">
                          <w:rPr>
                            <w:b/>
                            <w:bCs/>
                            <w:color w:val="FFFFFF" w:themeColor="background1"/>
                            <w:sz w:val="20"/>
                            <w:szCs w:val="20"/>
                          </w:rPr>
                          <w:t>Email</w:t>
                        </w:r>
                        <w:r w:rsidRPr="005C4573">
                          <w:rPr>
                            <w:color w:val="FFFFFF" w:themeColor="background1"/>
                            <w:sz w:val="20"/>
                            <w:szCs w:val="20"/>
                          </w:rPr>
                          <w:tab/>
                        </w:r>
                        <w:hyperlink r:id="rId15" w:history="1">
                          <w:r>
                            <w:rPr>
                              <w:rStyle w:val="Hyperlink"/>
                              <w:color w:val="FFFFFF" w:themeColor="background1"/>
                              <w:u w:val="none"/>
                            </w:rPr>
                            <w:t>commissions@easyrefunds.com.au</w:t>
                          </w:r>
                        </w:hyperlink>
                      </w:p>
                      <w:p w14:paraId="6164B160" w14:textId="46C2CCE8" w:rsidR="00D57B22" w:rsidRDefault="00D57B22" w:rsidP="009E7CDD">
                        <w:pPr>
                          <w:tabs>
                            <w:tab w:val="left" w:pos="1418"/>
                            <w:tab w:val="left" w:pos="4820"/>
                            <w:tab w:val="left" w:pos="5812"/>
                          </w:tabs>
                          <w:spacing w:after="0"/>
                          <w:rPr>
                            <w:rStyle w:val="Hyperlink"/>
                            <w:color w:val="FFFFFF" w:themeColor="background1"/>
                            <w:u w:val="none"/>
                          </w:rPr>
                        </w:pPr>
                        <w:r w:rsidRPr="005C4573">
                          <w:rPr>
                            <w:b/>
                            <w:bCs/>
                            <w:color w:val="FFFFFF" w:themeColor="background1"/>
                            <w:sz w:val="20"/>
                            <w:szCs w:val="20"/>
                          </w:rPr>
                          <w:t>Website</w:t>
                        </w:r>
                        <w:r w:rsidRPr="005C4573">
                          <w:rPr>
                            <w:color w:val="FFFFFF" w:themeColor="background1"/>
                            <w:sz w:val="20"/>
                            <w:szCs w:val="20"/>
                          </w:rPr>
                          <w:tab/>
                        </w:r>
                        <w:hyperlink r:id="rId16" w:history="1">
                          <w:r>
                            <w:rPr>
                              <w:rStyle w:val="Hyperlink"/>
                              <w:color w:val="FFFFFF" w:themeColor="background1"/>
                              <w:u w:val="none"/>
                            </w:rPr>
                            <w:t>easyrefunds.com.au</w:t>
                          </w:r>
                        </w:hyperlink>
                      </w:p>
                      <w:p w14:paraId="6100EDF2" w14:textId="77777777" w:rsidR="00D57B22" w:rsidRPr="005C4573" w:rsidRDefault="00D57B22" w:rsidP="00535DFA">
                        <w:pPr>
                          <w:tabs>
                            <w:tab w:val="left" w:pos="1418"/>
                            <w:tab w:val="left" w:pos="4820"/>
                            <w:tab w:val="left" w:pos="5812"/>
                          </w:tabs>
                          <w:spacing w:after="0"/>
                          <w:rPr>
                            <w:color w:val="FFFFFF" w:themeColor="background1"/>
                            <w:sz w:val="20"/>
                            <w:szCs w:val="20"/>
                          </w:rPr>
                        </w:pPr>
                        <w:r w:rsidRPr="005C4573">
                          <w:rPr>
                            <w:b/>
                            <w:bCs/>
                            <w:color w:val="FFFFFF" w:themeColor="background1"/>
                            <w:sz w:val="20"/>
                            <w:szCs w:val="20"/>
                          </w:rPr>
                          <w:t>Address</w:t>
                        </w:r>
                        <w:r w:rsidRPr="005C4573">
                          <w:rPr>
                            <w:color w:val="FFFFFF" w:themeColor="background1"/>
                            <w:sz w:val="20"/>
                            <w:szCs w:val="20"/>
                          </w:rPr>
                          <w:tab/>
                          <w:t xml:space="preserve">1217/401 Docklands Drive, </w:t>
                        </w:r>
                        <w:r w:rsidRPr="005C4573">
                          <w:rPr>
                            <w:color w:val="FFFFFF" w:themeColor="background1"/>
                            <w:sz w:val="20"/>
                            <w:szCs w:val="20"/>
                          </w:rPr>
                          <w:tab/>
                          <w:t xml:space="preserve"> </w:t>
                        </w:r>
                      </w:p>
                      <w:p w14:paraId="7BB540F1" w14:textId="77777777" w:rsidR="00D57B22" w:rsidRPr="005C4573" w:rsidRDefault="00D57B22" w:rsidP="00535DFA">
                        <w:pPr>
                          <w:tabs>
                            <w:tab w:val="left" w:pos="1418"/>
                            <w:tab w:val="left" w:pos="4820"/>
                            <w:tab w:val="left" w:pos="5812"/>
                            <w:tab w:val="left" w:pos="7088"/>
                          </w:tabs>
                          <w:spacing w:after="0"/>
                          <w:rPr>
                            <w:color w:val="FFFFFF" w:themeColor="background1"/>
                            <w:sz w:val="20"/>
                            <w:szCs w:val="20"/>
                          </w:rPr>
                        </w:pPr>
                        <w:r w:rsidRPr="005C4573">
                          <w:rPr>
                            <w:color w:val="FFFFFF" w:themeColor="background1"/>
                            <w:sz w:val="20"/>
                            <w:szCs w:val="20"/>
                          </w:rPr>
                          <w:tab/>
                          <w:t>Docklands VIC 3008</w:t>
                        </w:r>
                      </w:p>
                      <w:p w14:paraId="3A3BC8BB" w14:textId="77777777" w:rsidR="00D57B22" w:rsidRDefault="00D57B22" w:rsidP="009E7CDD">
                        <w:pPr>
                          <w:tabs>
                            <w:tab w:val="left" w:pos="1418"/>
                            <w:tab w:val="left" w:pos="4820"/>
                            <w:tab w:val="left" w:pos="5812"/>
                          </w:tabs>
                          <w:spacing w:after="0"/>
                          <w:rPr>
                            <w:b/>
                            <w:bCs/>
                            <w:color w:val="FFFFFF" w:themeColor="background1"/>
                            <w:sz w:val="20"/>
                            <w:szCs w:val="20"/>
                          </w:rPr>
                        </w:pPr>
                      </w:p>
                      <w:p w14:paraId="57A7A729" w14:textId="68075BE1" w:rsidR="00D57B22" w:rsidRDefault="00D57B22" w:rsidP="009E7CDD">
                        <w:pPr>
                          <w:tabs>
                            <w:tab w:val="left" w:pos="1418"/>
                            <w:tab w:val="left" w:pos="4820"/>
                            <w:tab w:val="left" w:pos="5812"/>
                          </w:tabs>
                          <w:spacing w:after="0"/>
                          <w:rPr>
                            <w:b/>
                            <w:bCs/>
                            <w:color w:val="FFFFFF" w:themeColor="background1"/>
                            <w:sz w:val="20"/>
                            <w:szCs w:val="20"/>
                          </w:rPr>
                        </w:pPr>
                      </w:p>
                      <w:p w14:paraId="70AE741F" w14:textId="142CE8B5" w:rsidR="00D57B22" w:rsidRDefault="00D57B22" w:rsidP="009E7CDD">
                        <w:pPr>
                          <w:tabs>
                            <w:tab w:val="left" w:pos="1418"/>
                            <w:tab w:val="left" w:pos="4820"/>
                            <w:tab w:val="left" w:pos="5812"/>
                          </w:tabs>
                          <w:spacing w:after="0"/>
                          <w:rPr>
                            <w:b/>
                            <w:bCs/>
                            <w:color w:val="FFFFFF" w:themeColor="background1"/>
                            <w:sz w:val="20"/>
                            <w:szCs w:val="20"/>
                          </w:rPr>
                        </w:pPr>
                        <w:r>
                          <w:rPr>
                            <w:b/>
                            <w:bCs/>
                            <w:color w:val="FFFFFF" w:themeColor="background1"/>
                            <w:sz w:val="20"/>
                            <w:szCs w:val="20"/>
                          </w:rPr>
                          <w:t>Corporate Authorised Representative of Profinancial Pty Ltd</w:t>
                        </w:r>
                      </w:p>
                      <w:p w14:paraId="1A222321" w14:textId="38760A6A" w:rsidR="00801D05" w:rsidRDefault="00801D05" w:rsidP="009E7CDD">
                        <w:pPr>
                          <w:tabs>
                            <w:tab w:val="left" w:pos="1418"/>
                            <w:tab w:val="left" w:pos="4820"/>
                            <w:tab w:val="left" w:pos="5812"/>
                          </w:tabs>
                          <w:spacing w:after="0"/>
                          <w:rPr>
                            <w:b/>
                            <w:bCs/>
                            <w:color w:val="FFFFFF" w:themeColor="background1"/>
                            <w:sz w:val="20"/>
                            <w:szCs w:val="20"/>
                          </w:rPr>
                        </w:pPr>
                      </w:p>
                      <w:p w14:paraId="6D0343E4" w14:textId="77777777" w:rsidR="00801D05" w:rsidRDefault="00801D05" w:rsidP="009E7CDD">
                        <w:pPr>
                          <w:tabs>
                            <w:tab w:val="left" w:pos="1418"/>
                            <w:tab w:val="left" w:pos="4820"/>
                            <w:tab w:val="left" w:pos="5812"/>
                          </w:tabs>
                          <w:spacing w:after="0"/>
                          <w:rPr>
                            <w:b/>
                            <w:bCs/>
                            <w:color w:val="FFFFFF" w:themeColor="background1"/>
                            <w:sz w:val="20"/>
                            <w:szCs w:val="20"/>
                          </w:rPr>
                        </w:pPr>
                      </w:p>
                      <w:p w14:paraId="6F280FC5" w14:textId="48A5A452" w:rsidR="00246D2F" w:rsidRPr="005C4573" w:rsidRDefault="00246D2F" w:rsidP="00246D2F">
                        <w:pPr>
                          <w:tabs>
                            <w:tab w:val="left" w:pos="1418"/>
                            <w:tab w:val="left" w:pos="5103"/>
                            <w:tab w:val="left" w:pos="6521"/>
                          </w:tabs>
                          <w:spacing w:after="0"/>
                          <w:rPr>
                            <w:color w:val="FFFFFF" w:themeColor="background1"/>
                            <w:sz w:val="20"/>
                            <w:szCs w:val="20"/>
                          </w:rPr>
                        </w:pPr>
                        <w:r w:rsidRPr="005C4573">
                          <w:rPr>
                            <w:b/>
                            <w:bCs/>
                            <w:color w:val="FFFFFF" w:themeColor="background1"/>
                            <w:sz w:val="20"/>
                            <w:szCs w:val="20"/>
                          </w:rPr>
                          <w:t>AFSL</w:t>
                        </w:r>
                        <w:r w:rsidRPr="005C4573">
                          <w:rPr>
                            <w:b/>
                            <w:bCs/>
                            <w:color w:val="FFFFFF" w:themeColor="background1"/>
                            <w:sz w:val="20"/>
                            <w:szCs w:val="20"/>
                          </w:rPr>
                          <w:tab/>
                        </w:r>
                        <w:r w:rsidRPr="005C4573">
                          <w:rPr>
                            <w:color w:val="FFFFFF" w:themeColor="background1"/>
                            <w:sz w:val="20"/>
                            <w:szCs w:val="20"/>
                          </w:rPr>
                          <w:t>522416</w:t>
                        </w:r>
                        <w:r w:rsidRPr="005C4573">
                          <w:rPr>
                            <w:color w:val="FFFFFF" w:themeColor="background1"/>
                            <w:sz w:val="20"/>
                            <w:szCs w:val="20"/>
                          </w:rPr>
                          <w:tab/>
                        </w:r>
                        <w:r w:rsidRPr="005C4573">
                          <w:rPr>
                            <w:b/>
                            <w:bCs/>
                            <w:color w:val="FFFFFF" w:themeColor="background1"/>
                            <w:sz w:val="20"/>
                            <w:szCs w:val="20"/>
                          </w:rPr>
                          <w:t>Telephone</w:t>
                        </w:r>
                        <w:r w:rsidRPr="005C4573">
                          <w:rPr>
                            <w:color w:val="FFFFFF" w:themeColor="background1"/>
                            <w:sz w:val="20"/>
                            <w:szCs w:val="20"/>
                          </w:rPr>
                          <w:tab/>
                        </w:r>
                        <w:r w:rsidR="001E592B">
                          <w:rPr>
                            <w:color w:val="FFFFFF" w:themeColor="background1"/>
                            <w:sz w:val="20"/>
                            <w:szCs w:val="20"/>
                          </w:rPr>
                          <w:t>0403 139 679</w:t>
                        </w:r>
                      </w:p>
                      <w:p w14:paraId="6EF1F399" w14:textId="77777777" w:rsidR="00246D2F" w:rsidRPr="005C4573" w:rsidRDefault="00246D2F" w:rsidP="00246D2F">
                        <w:pPr>
                          <w:tabs>
                            <w:tab w:val="left" w:pos="1418"/>
                            <w:tab w:val="left" w:pos="5103"/>
                            <w:tab w:val="left" w:pos="6521"/>
                          </w:tabs>
                          <w:spacing w:after="0"/>
                          <w:rPr>
                            <w:color w:val="FFFFFF" w:themeColor="background1"/>
                            <w:sz w:val="20"/>
                            <w:szCs w:val="20"/>
                          </w:rPr>
                        </w:pPr>
                        <w:r w:rsidRPr="005C4573">
                          <w:rPr>
                            <w:b/>
                            <w:bCs/>
                            <w:color w:val="FFFFFF" w:themeColor="background1"/>
                            <w:sz w:val="20"/>
                            <w:szCs w:val="20"/>
                          </w:rPr>
                          <w:t>ABN</w:t>
                        </w:r>
                        <w:r w:rsidRPr="005C4573">
                          <w:rPr>
                            <w:color w:val="FFFFFF" w:themeColor="background1"/>
                            <w:sz w:val="20"/>
                            <w:szCs w:val="20"/>
                          </w:rPr>
                          <w:tab/>
                          <w:t>79 638 859 373</w:t>
                        </w:r>
                        <w:r w:rsidRPr="005C4573">
                          <w:rPr>
                            <w:color w:val="FFFFFF" w:themeColor="background1"/>
                            <w:sz w:val="20"/>
                            <w:szCs w:val="20"/>
                          </w:rPr>
                          <w:tab/>
                        </w:r>
                        <w:r w:rsidRPr="005C4573">
                          <w:rPr>
                            <w:b/>
                            <w:bCs/>
                            <w:color w:val="FFFFFF" w:themeColor="background1"/>
                            <w:sz w:val="20"/>
                            <w:szCs w:val="20"/>
                          </w:rPr>
                          <w:t>Email</w:t>
                        </w:r>
                        <w:r w:rsidRPr="005C4573">
                          <w:rPr>
                            <w:color w:val="FFFFFF" w:themeColor="background1"/>
                            <w:sz w:val="20"/>
                            <w:szCs w:val="20"/>
                          </w:rPr>
                          <w:tab/>
                        </w:r>
                        <w:r w:rsidRPr="00765BFD">
                          <w:rPr>
                            <w:rFonts w:cstheme="minorHAnsi"/>
                            <w:color w:val="FFFFFF" w:themeColor="background1"/>
                            <w:sz w:val="20"/>
                            <w:szCs w:val="20"/>
                          </w:rPr>
                          <w:t>admin@profinancial.net.au</w:t>
                        </w:r>
                        <w:r w:rsidRPr="00765BFD">
                          <w:rPr>
                            <w:color w:val="FFFFFF" w:themeColor="background1"/>
                            <w:sz w:val="20"/>
                            <w:szCs w:val="20"/>
                          </w:rPr>
                          <w:t xml:space="preserve"> </w:t>
                        </w:r>
                      </w:p>
                      <w:p w14:paraId="531B1850" w14:textId="77777777" w:rsidR="00246D2F" w:rsidRPr="005C4573" w:rsidRDefault="00246D2F" w:rsidP="00246D2F">
                        <w:pPr>
                          <w:tabs>
                            <w:tab w:val="left" w:pos="1418"/>
                            <w:tab w:val="left" w:pos="5103"/>
                            <w:tab w:val="left" w:pos="6521"/>
                          </w:tabs>
                          <w:spacing w:after="0"/>
                          <w:rPr>
                            <w:color w:val="FFFFFF" w:themeColor="background1"/>
                            <w:sz w:val="20"/>
                            <w:szCs w:val="20"/>
                          </w:rPr>
                        </w:pPr>
                        <w:r w:rsidRPr="005C4573">
                          <w:rPr>
                            <w:b/>
                            <w:bCs/>
                            <w:color w:val="FFFFFF" w:themeColor="background1"/>
                            <w:sz w:val="20"/>
                            <w:szCs w:val="20"/>
                          </w:rPr>
                          <w:t>Address</w:t>
                        </w:r>
                        <w:r w:rsidRPr="005C4573">
                          <w:rPr>
                            <w:color w:val="FFFFFF" w:themeColor="background1"/>
                            <w:sz w:val="20"/>
                            <w:szCs w:val="20"/>
                          </w:rPr>
                          <w:tab/>
                          <w:t xml:space="preserve">1217/401 Docklands Drive, </w:t>
                        </w:r>
                        <w:r w:rsidRPr="005C4573">
                          <w:rPr>
                            <w:color w:val="FFFFFF" w:themeColor="background1"/>
                            <w:sz w:val="20"/>
                            <w:szCs w:val="20"/>
                          </w:rPr>
                          <w:tab/>
                        </w:r>
                        <w:r w:rsidRPr="005C4573">
                          <w:rPr>
                            <w:b/>
                            <w:bCs/>
                            <w:color w:val="FFFFFF" w:themeColor="background1"/>
                            <w:sz w:val="20"/>
                            <w:szCs w:val="20"/>
                          </w:rPr>
                          <w:t>Website</w:t>
                        </w:r>
                        <w:r w:rsidRPr="005C4573">
                          <w:rPr>
                            <w:color w:val="FFFFFF" w:themeColor="background1"/>
                            <w:sz w:val="20"/>
                            <w:szCs w:val="20"/>
                          </w:rPr>
                          <w:tab/>
                        </w:r>
                        <w:hyperlink r:id="rId17" w:history="1">
                          <w:r w:rsidRPr="005C4573">
                            <w:rPr>
                              <w:rStyle w:val="Hyperlink"/>
                              <w:color w:val="FFFFFF" w:themeColor="background1"/>
                              <w:u w:val="none"/>
                            </w:rPr>
                            <w:t>profinancial.net.au</w:t>
                          </w:r>
                        </w:hyperlink>
                        <w:r w:rsidRPr="005C4573">
                          <w:rPr>
                            <w:color w:val="FFFFFF" w:themeColor="background1"/>
                            <w:sz w:val="20"/>
                            <w:szCs w:val="20"/>
                          </w:rPr>
                          <w:t xml:space="preserve"> </w:t>
                        </w:r>
                      </w:p>
                      <w:p w14:paraId="3491E539" w14:textId="6601B3D3" w:rsidR="00D57B22" w:rsidRDefault="00246D2F" w:rsidP="00246D2F">
                        <w:pPr>
                          <w:rPr>
                            <w:color w:val="FFFFFF" w:themeColor="background1"/>
                            <w14:textOutline w14:w="9525" w14:cap="rnd" w14:cmpd="sng" w14:algn="ctr">
                              <w14:solidFill>
                                <w14:srgbClr w14:val="009EE1"/>
                              </w14:solidFill>
                              <w14:prstDash w14:val="solid"/>
                              <w14:bevel/>
                            </w14:textOutline>
                          </w:rPr>
                        </w:pPr>
                        <w:r w:rsidRPr="005C4573">
                          <w:rPr>
                            <w:color w:val="FFFFFF" w:themeColor="background1"/>
                            <w:sz w:val="20"/>
                            <w:szCs w:val="20"/>
                          </w:rPr>
                          <w:tab/>
                        </w:r>
                        <w:r>
                          <w:rPr>
                            <w:color w:val="FFFFFF" w:themeColor="background1"/>
                            <w:sz w:val="20"/>
                            <w:szCs w:val="20"/>
                          </w:rPr>
                          <w:tab/>
                        </w:r>
                        <w:r w:rsidRPr="005C4573">
                          <w:rPr>
                            <w:color w:val="FFFFFF" w:themeColor="background1"/>
                            <w:sz w:val="20"/>
                            <w:szCs w:val="20"/>
                          </w:rPr>
                          <w:t>Docklands VIC 3008</w:t>
                        </w:r>
                      </w:p>
                      <w:p w14:paraId="10963F19" w14:textId="58B15005" w:rsidR="00246D2F" w:rsidRDefault="00246D2F" w:rsidP="006B1361">
                        <w:pPr>
                          <w:jc w:val="right"/>
                          <w:rPr>
                            <w:b/>
                            <w:bCs/>
                            <w:color w:val="AEAAAA" w:themeColor="background2" w:themeShade="BF"/>
                            <w:sz w:val="20"/>
                            <w:szCs w:val="20"/>
                          </w:rPr>
                        </w:pPr>
                      </w:p>
                      <w:p w14:paraId="2557C575" w14:textId="54FD8F01" w:rsidR="00246D2F" w:rsidRDefault="00246D2F" w:rsidP="006B1361">
                        <w:pPr>
                          <w:jc w:val="right"/>
                          <w:rPr>
                            <w:b/>
                            <w:bCs/>
                            <w:color w:val="AEAAAA" w:themeColor="background2" w:themeShade="BF"/>
                            <w:sz w:val="20"/>
                            <w:szCs w:val="20"/>
                          </w:rPr>
                        </w:pPr>
                      </w:p>
                      <w:p w14:paraId="1E64002B" w14:textId="77777777" w:rsidR="00246D2F" w:rsidRDefault="00246D2F" w:rsidP="006B1361">
                        <w:pPr>
                          <w:jc w:val="right"/>
                          <w:rPr>
                            <w:b/>
                            <w:bCs/>
                            <w:color w:val="AEAAAA" w:themeColor="background2" w:themeShade="BF"/>
                            <w:sz w:val="20"/>
                            <w:szCs w:val="20"/>
                          </w:rPr>
                        </w:pPr>
                      </w:p>
                      <w:p w14:paraId="390E3F1F" w14:textId="70171030" w:rsidR="00D57B22" w:rsidRPr="006B1361" w:rsidRDefault="006B1361" w:rsidP="006B1361">
                        <w:pPr>
                          <w:jc w:val="right"/>
                          <w:rPr>
                            <w:color w:val="AEAAAA" w:themeColor="background2" w:themeShade="BF"/>
                            <w14:textOutline w14:w="9525" w14:cap="rnd" w14:cmpd="sng" w14:algn="ctr">
                              <w14:solidFill>
                                <w14:srgbClr w14:val="009EE1"/>
                              </w14:solidFill>
                              <w14:prstDash w14:val="solid"/>
                              <w14:bevel/>
                            </w14:textOutline>
                          </w:rPr>
                        </w:pPr>
                        <w:r w:rsidRPr="006B1361">
                          <w:rPr>
                            <w:b/>
                            <w:bCs/>
                            <w:color w:val="AEAAAA" w:themeColor="background2" w:themeShade="BF"/>
                            <w:sz w:val="20"/>
                            <w:szCs w:val="20"/>
                          </w:rPr>
                          <w:t>Version 1.</w:t>
                        </w:r>
                        <w:r w:rsidR="006C0815">
                          <w:rPr>
                            <w:b/>
                            <w:bCs/>
                            <w:color w:val="AEAAAA" w:themeColor="background2" w:themeShade="BF"/>
                            <w:sz w:val="20"/>
                            <w:szCs w:val="20"/>
                          </w:rPr>
                          <w:t>4</w:t>
                        </w:r>
                        <w:r w:rsidRPr="006B1361">
                          <w:rPr>
                            <w:b/>
                            <w:bCs/>
                            <w:color w:val="AEAAAA" w:themeColor="background2" w:themeShade="BF"/>
                            <w:sz w:val="20"/>
                            <w:szCs w:val="20"/>
                          </w:rPr>
                          <w:t xml:space="preserve"> Date</w:t>
                        </w:r>
                        <w:r w:rsidR="006C0815">
                          <w:rPr>
                            <w:b/>
                            <w:bCs/>
                            <w:color w:val="AEAAAA" w:themeColor="background2" w:themeShade="BF"/>
                            <w:sz w:val="20"/>
                            <w:szCs w:val="20"/>
                          </w:rPr>
                          <w:t>d</w:t>
                        </w:r>
                        <w:r w:rsidRPr="006B1361">
                          <w:rPr>
                            <w:b/>
                            <w:bCs/>
                            <w:color w:val="AEAAAA" w:themeColor="background2" w:themeShade="BF"/>
                            <w:sz w:val="20"/>
                            <w:szCs w:val="20"/>
                          </w:rPr>
                          <w:t xml:space="preserve"> </w:t>
                        </w:r>
                        <w:r w:rsidR="006C0815">
                          <w:rPr>
                            <w:b/>
                            <w:bCs/>
                            <w:color w:val="AEAAAA" w:themeColor="background2" w:themeShade="BF"/>
                            <w:sz w:val="20"/>
                            <w:szCs w:val="20"/>
                          </w:rPr>
                          <w:t>August</w:t>
                        </w:r>
                        <w:r w:rsidR="00246D2F">
                          <w:rPr>
                            <w:b/>
                            <w:bCs/>
                            <w:color w:val="AEAAAA" w:themeColor="background2" w:themeShade="BF"/>
                            <w:sz w:val="20"/>
                            <w:szCs w:val="20"/>
                          </w:rPr>
                          <w:t xml:space="preserve"> </w:t>
                        </w:r>
                        <w:r w:rsidRPr="006B1361">
                          <w:rPr>
                            <w:b/>
                            <w:bCs/>
                            <w:color w:val="AEAAAA" w:themeColor="background2" w:themeShade="BF"/>
                            <w:sz w:val="20"/>
                            <w:szCs w:val="20"/>
                          </w:rPr>
                          <w:t>202</w:t>
                        </w:r>
                        <w:r w:rsidR="00BB677D">
                          <w:rPr>
                            <w:b/>
                            <w:bCs/>
                            <w:color w:val="AEAAAA" w:themeColor="background2" w:themeShade="BF"/>
                            <w:sz w:val="20"/>
                            <w:szCs w:val="20"/>
                          </w:rPr>
                          <w:t>5</w:t>
                        </w:r>
                      </w:p>
                    </w:txbxContent>
                  </v:textbox>
                </v:shape>
              </v:group>
            </w:pict>
          </mc:Fallback>
        </mc:AlternateContent>
      </w:r>
      <w:r w:rsidR="004A3098" w:rsidRPr="00A817B9">
        <w:t xml:space="preserve"> </w:t>
      </w:r>
    </w:p>
    <w:p w14:paraId="785FEB9C" w14:textId="77777777" w:rsidR="00FC628A" w:rsidRPr="00A817B9" w:rsidRDefault="00FC628A" w:rsidP="00911559">
      <w:pPr>
        <w:spacing w:line="240" w:lineRule="auto"/>
        <w:jc w:val="both"/>
        <w:rPr>
          <w:rFonts w:cstheme="minorHAnsi"/>
          <w:sz w:val="20"/>
          <w:szCs w:val="20"/>
        </w:rPr>
        <w:sectPr w:rsidR="00FC628A" w:rsidRPr="00A817B9" w:rsidSect="004A3098">
          <w:headerReference w:type="default" r:id="rId18"/>
          <w:footerReference w:type="default" r:id="rId19"/>
          <w:pgSz w:w="11906" w:h="16838"/>
          <w:pgMar w:top="1418" w:right="1440" w:bottom="1440" w:left="1440" w:header="708" w:footer="708" w:gutter="0"/>
          <w:pgNumType w:start="1"/>
          <w:cols w:space="708"/>
          <w:titlePg/>
          <w:docGrid w:linePitch="360"/>
        </w:sectPr>
      </w:pPr>
    </w:p>
    <w:p w14:paraId="566E910E" w14:textId="05139654" w:rsidR="00FC628A" w:rsidRPr="00A817B9" w:rsidRDefault="003F5938" w:rsidP="00FC628A">
      <w:pPr>
        <w:pStyle w:val="Heading1"/>
        <w:rPr>
          <w:rFonts w:cstheme="minorHAnsi"/>
          <w:sz w:val="20"/>
          <w:szCs w:val="20"/>
        </w:rPr>
      </w:pPr>
      <w:r w:rsidRPr="006955FD">
        <w:rPr>
          <w:i/>
          <w:iCs/>
          <w:noProof/>
        </w:rPr>
        <w:lastRenderedPageBreak/>
        <mc:AlternateContent>
          <mc:Choice Requires="wps">
            <w:drawing>
              <wp:anchor distT="45720" distB="45720" distL="114300" distR="114300" simplePos="0" relativeHeight="251669504" behindDoc="0" locked="0" layoutInCell="1" allowOverlap="1" wp14:anchorId="06471FB5" wp14:editId="520B5A6B">
                <wp:simplePos x="0" y="0"/>
                <wp:positionH relativeFrom="margin">
                  <wp:posOffset>-33020</wp:posOffset>
                </wp:positionH>
                <wp:positionV relativeFrom="paragraph">
                  <wp:posOffset>0</wp:posOffset>
                </wp:positionV>
                <wp:extent cx="5770880" cy="922020"/>
                <wp:effectExtent l="0" t="0" r="27940" b="11430"/>
                <wp:wrapSquare wrapText="bothSides"/>
                <wp:docPr id="108725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922020"/>
                        </a:xfrm>
                        <a:prstGeom prst="rect">
                          <a:avLst/>
                        </a:prstGeom>
                        <a:solidFill>
                          <a:srgbClr val="FFFFFF"/>
                        </a:solidFill>
                        <a:ln w="9525">
                          <a:solidFill>
                            <a:srgbClr val="000000"/>
                          </a:solidFill>
                          <a:miter lim="800000"/>
                          <a:headEnd/>
                          <a:tailEnd/>
                        </a:ln>
                      </wps:spPr>
                      <wps:txbx>
                        <w:txbxContent>
                          <w:p w14:paraId="7AC90EF7" w14:textId="77777777" w:rsidR="003F5938" w:rsidRPr="00F20ED8" w:rsidRDefault="003F5938" w:rsidP="003F5938">
                            <w:pPr>
                              <w:spacing w:after="0" w:line="276" w:lineRule="auto"/>
                              <w:jc w:val="both"/>
                              <w:rPr>
                                <w:b/>
                                <w:bCs/>
                                <w:i/>
                                <w:iCs/>
                                <w:sz w:val="20"/>
                                <w:szCs w:val="20"/>
                              </w:rPr>
                            </w:pPr>
                            <w:r w:rsidRPr="00F20ED8">
                              <w:rPr>
                                <w:b/>
                                <w:bCs/>
                                <w:i/>
                                <w:iCs/>
                                <w:sz w:val="20"/>
                                <w:szCs w:val="20"/>
                              </w:rPr>
                              <w:t>Not independent</w:t>
                            </w:r>
                          </w:p>
                          <w:p w14:paraId="0E501092" w14:textId="77777777" w:rsidR="003F5938" w:rsidRPr="00000135" w:rsidRDefault="003F5938" w:rsidP="003F5938">
                            <w:pPr>
                              <w:jc w:val="both"/>
                              <w:rPr>
                                <w:i/>
                                <w:iCs/>
                                <w:sz w:val="20"/>
                                <w:szCs w:val="20"/>
                              </w:rPr>
                            </w:pPr>
                            <w:r w:rsidRPr="00000135">
                              <w:rPr>
                                <w:i/>
                                <w:iCs/>
                                <w:sz w:val="20"/>
                                <w:szCs w:val="20"/>
                              </w:rPr>
                              <w:t>We are required to inform you that Profinancial Pty Ltd and its representatives cannot describe our services or advice as ‘independent,’ ‘impartial,’ or ‘unbiased.’ This is because some of our advisers choose to receive commissions from life insurance providers instead of charging clients directly when offering life insurance-related advice. Additionally, we operate under an approved product list, which limits the range of products our advisers can recommend when providing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71FB5" id="Text Box 2" o:spid="_x0000_s1030" type="#_x0000_t202" style="position:absolute;margin-left:-2.6pt;margin-top:0;width:454.4pt;height:72.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xNEgIAACYEAAAOAAAAZHJzL2Uyb0RvYy54bWysk1Fv2yAQx98n7Tsg3hc7VrKkVpyqS5dp&#10;UtdN6vYBMOAYDXMMSOzu0+/Abhp128s0HhDHwZ+73x2b66HT5CSdV2AqOp/llEjDQShzqOi3r/s3&#10;a0p8YEYwDUZW9FF6er19/WrT21IW0IIW0hEUMb7sbUXbEGyZZZ63smN+BlYadDbgOhbQdIdMONaj&#10;eqezIs/fZj04YR1w6T3u3o5Ouk36TSN5+Nw0XgaiK4qxhTS7NNdxzrYbVh4cs63iUxjsH6LomDL4&#10;6FnqlgVGjk79JtUp7sBDE2YcugyaRnGZcsBs5vmLbB5aZmXKBeF4e8bk/58svz892C+OhOEdDFjA&#10;lIS3d8C/e2Jg1zJzkDfOQd9KJvDheUSW9daX09WI2pc+itT9JxBYZHYMkISGxnWRCuZJUB0L8HiG&#10;LodAOG4uV6t8vUYXR99VUeRFqkrGyqfb1vnwQUJH4qKiDoua1NnpzocYDSufjsTHPGgl9krrZLhD&#10;vdOOnBg2wD6NlMCLY9qQHl9fFssRwF8l8jT+JNGpgJ2sVVfR9fkQKyO290akPgtM6XGNIWszcYzo&#10;RohhqAeixAQ5Yq1BPCJYB2Pj4kfDRQvuJyU9Nm1F/Y8jc5IS/dFgca7mi0Xs8mQslitESdylp770&#10;MMNRqqKBknG5C+lnRG4GbrCIjUp8nyOZQsZmTNinjxO7/dJOp56/9/YXAAAA//8DAFBLAwQUAAYA&#10;CAAAACEAoA03Id0AAAAHAQAADwAAAGRycy9kb3ducmV2LnhtbEyPwU7DMAyG70i8Q2QkLmhL2Ua3&#10;laYTQgLBDcYE16zx2orEKUnWlbfHnOBo/59+fy43o7NiwBA7TwqupxkIpNqbjhoFu7eHyQpETJqM&#10;tp5QwTdG2FTnZ6UujD/RKw7b1AguoVhoBW1KfSFlrFt0Ok59j8TZwQenE4+hkSboE5c7K2dZlkun&#10;O+ILre7xvsX6c3t0ClaLp+EjPs9f3uv8YNfpajk8fgWlLi/Gu1sQCcf0B8OvPqtDxU57fyQThVUw&#10;uZkxqYAf4nSdzXMQe8YWvJdVKf/7Vz8AAAD//wMAUEsBAi0AFAAGAAgAAAAhALaDOJL+AAAA4QEA&#10;ABMAAAAAAAAAAAAAAAAAAAAAAFtDb250ZW50X1R5cGVzXS54bWxQSwECLQAUAAYACAAAACEAOP0h&#10;/9YAAACUAQAACwAAAAAAAAAAAAAAAAAvAQAAX3JlbHMvLnJlbHNQSwECLQAUAAYACAAAACEAMxKc&#10;TRICAAAmBAAADgAAAAAAAAAAAAAAAAAuAgAAZHJzL2Uyb0RvYy54bWxQSwECLQAUAAYACAAAACEA&#10;oA03Id0AAAAHAQAADwAAAAAAAAAAAAAAAABsBAAAZHJzL2Rvd25yZXYueG1sUEsFBgAAAAAEAAQA&#10;8wAAAHYFAAAAAA==&#10;">
                <v:textbox>
                  <w:txbxContent>
                    <w:p w14:paraId="7AC90EF7" w14:textId="77777777" w:rsidR="003F5938" w:rsidRPr="00F20ED8" w:rsidRDefault="003F5938" w:rsidP="003F5938">
                      <w:pPr>
                        <w:spacing w:after="0" w:line="276" w:lineRule="auto"/>
                        <w:jc w:val="both"/>
                        <w:rPr>
                          <w:b/>
                          <w:bCs/>
                          <w:i/>
                          <w:iCs/>
                          <w:sz w:val="20"/>
                          <w:szCs w:val="20"/>
                        </w:rPr>
                      </w:pPr>
                      <w:r w:rsidRPr="00F20ED8">
                        <w:rPr>
                          <w:b/>
                          <w:bCs/>
                          <w:i/>
                          <w:iCs/>
                          <w:sz w:val="20"/>
                          <w:szCs w:val="20"/>
                        </w:rPr>
                        <w:t>Not independent</w:t>
                      </w:r>
                    </w:p>
                    <w:p w14:paraId="0E501092" w14:textId="77777777" w:rsidR="003F5938" w:rsidRPr="00000135" w:rsidRDefault="003F5938" w:rsidP="003F5938">
                      <w:pPr>
                        <w:jc w:val="both"/>
                        <w:rPr>
                          <w:i/>
                          <w:iCs/>
                          <w:sz w:val="20"/>
                          <w:szCs w:val="20"/>
                        </w:rPr>
                      </w:pPr>
                      <w:r w:rsidRPr="00000135">
                        <w:rPr>
                          <w:i/>
                          <w:iCs/>
                          <w:sz w:val="20"/>
                          <w:szCs w:val="20"/>
                        </w:rPr>
                        <w:t>We are required to inform you that Profinancial Pty Ltd and its representatives cannot describe our services or advice as ‘independent,’ ‘impartial,’ or ‘unbiased.’ This is because some of our advisers choose to receive commissions from life insurance providers instead of charging clients directly when offering life insurance-related advice. Additionally, we operate under an approved product list, which limits the range of products our advisers can recommend when providing advice.</w:t>
                      </w:r>
                    </w:p>
                  </w:txbxContent>
                </v:textbox>
                <w10:wrap type="square" anchorx="margin"/>
              </v:shape>
            </w:pict>
          </mc:Fallback>
        </mc:AlternateContent>
      </w:r>
      <w:r w:rsidR="00FC628A" w:rsidRPr="00A817B9">
        <w:t>FINANCIAL SERVICES GUIDE</w:t>
      </w:r>
    </w:p>
    <w:p w14:paraId="4D7BFCCB" w14:textId="21CE5EB2" w:rsidR="00EC67ED" w:rsidRPr="00A817B9" w:rsidRDefault="00AB6B61" w:rsidP="00AB6B61">
      <w:pPr>
        <w:spacing w:line="240" w:lineRule="auto"/>
        <w:jc w:val="both"/>
        <w:rPr>
          <w:rFonts w:cstheme="minorHAnsi"/>
          <w:sz w:val="20"/>
          <w:szCs w:val="20"/>
        </w:rPr>
      </w:pPr>
      <w:r w:rsidRPr="00A817B9">
        <w:rPr>
          <w:rFonts w:cstheme="minorHAnsi"/>
          <w:sz w:val="20"/>
          <w:szCs w:val="20"/>
        </w:rPr>
        <w:t xml:space="preserve">This Financial Services Guide (FSG) is an important document that explains how we provide financial services to you. </w:t>
      </w:r>
      <w:bookmarkStart w:id="0" w:name="_Hlk172403933"/>
      <w:r w:rsidRPr="00A817B9">
        <w:rPr>
          <w:rFonts w:cstheme="minorHAnsi"/>
          <w:sz w:val="20"/>
          <w:szCs w:val="20"/>
        </w:rPr>
        <w:t>it contains important information about the services we provide clients and is intended to help you decide whether you should use our services.</w:t>
      </w:r>
    </w:p>
    <w:bookmarkEnd w:id="0"/>
    <w:p w14:paraId="0938CA86" w14:textId="448624E6" w:rsidR="00EC67ED" w:rsidRPr="00A817B9" w:rsidRDefault="00EC67ED" w:rsidP="00EC67ED">
      <w:pPr>
        <w:spacing w:line="240" w:lineRule="auto"/>
        <w:jc w:val="both"/>
        <w:rPr>
          <w:rFonts w:cstheme="minorHAnsi"/>
          <w:sz w:val="20"/>
          <w:szCs w:val="20"/>
        </w:rPr>
      </w:pPr>
      <w:r w:rsidRPr="00A817B9">
        <w:rPr>
          <w:rFonts w:cstheme="minorHAnsi"/>
          <w:sz w:val="20"/>
          <w:szCs w:val="20"/>
        </w:rPr>
        <w:t>The FSG explains:</w:t>
      </w:r>
    </w:p>
    <w:p w14:paraId="62BE3D8F" w14:textId="72583A63"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sz w:val="20"/>
          <w:szCs w:val="20"/>
        </w:rPr>
      </w:pPr>
      <w:r w:rsidRPr="00A817B9">
        <w:rPr>
          <w:rFonts w:eastAsia="Times New Roman" w:cstheme="minorHAnsi"/>
          <w:sz w:val="20"/>
          <w:szCs w:val="20"/>
        </w:rPr>
        <w:t>who we are;</w:t>
      </w:r>
    </w:p>
    <w:p w14:paraId="374C90B5" w14:textId="77777777"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sz w:val="20"/>
          <w:szCs w:val="20"/>
        </w:rPr>
      </w:pPr>
      <w:r w:rsidRPr="00A817B9">
        <w:rPr>
          <w:rFonts w:eastAsia="Times New Roman" w:cstheme="minorHAnsi"/>
          <w:sz w:val="20"/>
          <w:szCs w:val="20"/>
        </w:rPr>
        <w:t>the financial services we provide</w:t>
      </w:r>
    </w:p>
    <w:p w14:paraId="0F584FF7" w14:textId="77777777"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color w:val="000000" w:themeColor="text1"/>
          <w:sz w:val="20"/>
          <w:szCs w:val="20"/>
        </w:rPr>
      </w:pPr>
      <w:r w:rsidRPr="00A817B9">
        <w:rPr>
          <w:rFonts w:eastAsia="Times New Roman" w:cstheme="minorHAnsi"/>
          <w:color w:val="000000" w:themeColor="text1"/>
          <w:sz w:val="20"/>
          <w:szCs w:val="20"/>
        </w:rPr>
        <w:t>our obligations as your adviser and your obligations as our client;</w:t>
      </w:r>
    </w:p>
    <w:p w14:paraId="4A0072E6" w14:textId="77777777"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color w:val="000000" w:themeColor="text1"/>
          <w:sz w:val="20"/>
          <w:szCs w:val="20"/>
        </w:rPr>
      </w:pPr>
      <w:r w:rsidRPr="00A817B9">
        <w:rPr>
          <w:rFonts w:eastAsia="Times New Roman" w:cstheme="minorHAnsi"/>
          <w:color w:val="000000" w:themeColor="text1"/>
          <w:sz w:val="20"/>
          <w:szCs w:val="20"/>
        </w:rPr>
        <w:t>what documents you will receive from us and how to instruct your adviser;</w:t>
      </w:r>
    </w:p>
    <w:p w14:paraId="0E44B5ED" w14:textId="77777777"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sz w:val="20"/>
          <w:szCs w:val="20"/>
        </w:rPr>
      </w:pPr>
      <w:r w:rsidRPr="00A817B9">
        <w:rPr>
          <w:rFonts w:eastAsia="Times New Roman" w:cstheme="minorHAnsi"/>
          <w:sz w:val="20"/>
          <w:szCs w:val="20"/>
        </w:rPr>
        <w:t>how we are remunerated and any potential conflicts of interest that may exist;</w:t>
      </w:r>
    </w:p>
    <w:p w14:paraId="7D040CCD" w14:textId="01147E20"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color w:val="000000" w:themeColor="text1"/>
          <w:sz w:val="20"/>
          <w:szCs w:val="20"/>
        </w:rPr>
      </w:pPr>
      <w:r w:rsidRPr="00A817B9">
        <w:rPr>
          <w:rFonts w:eastAsia="Times New Roman" w:cstheme="minorHAnsi"/>
          <w:color w:val="000000" w:themeColor="text1"/>
          <w:sz w:val="20"/>
          <w:szCs w:val="20"/>
        </w:rPr>
        <w:t>our privacy policy;</w:t>
      </w:r>
    </w:p>
    <w:p w14:paraId="1F6C0E29" w14:textId="77777777"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sz w:val="20"/>
          <w:szCs w:val="20"/>
        </w:rPr>
      </w:pPr>
      <w:r w:rsidRPr="00A817B9">
        <w:rPr>
          <w:rFonts w:eastAsia="Times New Roman" w:cstheme="minorHAnsi"/>
          <w:sz w:val="20"/>
          <w:szCs w:val="20"/>
        </w:rPr>
        <w:t xml:space="preserve">our complaints procedures; </w:t>
      </w:r>
    </w:p>
    <w:p w14:paraId="0F67EDC6" w14:textId="0B9FB4BB"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sz w:val="20"/>
          <w:szCs w:val="20"/>
        </w:rPr>
      </w:pPr>
      <w:r w:rsidRPr="00A817B9">
        <w:rPr>
          <w:rFonts w:eastAsia="Times New Roman" w:cstheme="minorHAnsi"/>
          <w:sz w:val="20"/>
          <w:szCs w:val="20"/>
        </w:rPr>
        <w:t>our compensation arrangements, including our professional insurance arrangements;</w:t>
      </w:r>
    </w:p>
    <w:p w14:paraId="21198538" w14:textId="706D5263" w:rsidR="00EC67ED" w:rsidRPr="00A817B9" w:rsidRDefault="00EC67ED" w:rsidP="00EC67ED">
      <w:pPr>
        <w:numPr>
          <w:ilvl w:val="0"/>
          <w:numId w:val="1"/>
        </w:numPr>
        <w:autoSpaceDE w:val="0"/>
        <w:autoSpaceDN w:val="0"/>
        <w:adjustRightInd w:val="0"/>
        <w:spacing w:after="0" w:line="240" w:lineRule="auto"/>
        <w:jc w:val="both"/>
        <w:rPr>
          <w:rFonts w:eastAsia="Times New Roman" w:cstheme="minorHAnsi"/>
          <w:sz w:val="20"/>
          <w:szCs w:val="20"/>
        </w:rPr>
      </w:pPr>
      <w:r w:rsidRPr="00A817B9">
        <w:rPr>
          <w:rFonts w:eastAsia="Times New Roman" w:cstheme="minorHAnsi"/>
          <w:sz w:val="20"/>
          <w:szCs w:val="20"/>
        </w:rPr>
        <w:t>disclosures required by ASIC; and</w:t>
      </w:r>
    </w:p>
    <w:p w14:paraId="16BC7332" w14:textId="0844BA17" w:rsidR="00EC67ED" w:rsidRPr="00A817B9" w:rsidRDefault="00EC67ED" w:rsidP="00AB6B61">
      <w:pPr>
        <w:numPr>
          <w:ilvl w:val="0"/>
          <w:numId w:val="1"/>
        </w:numPr>
        <w:autoSpaceDE w:val="0"/>
        <w:autoSpaceDN w:val="0"/>
        <w:adjustRightInd w:val="0"/>
        <w:spacing w:after="0" w:line="240" w:lineRule="auto"/>
        <w:jc w:val="both"/>
        <w:rPr>
          <w:rFonts w:eastAsia="Times New Roman" w:cstheme="minorHAnsi"/>
          <w:sz w:val="20"/>
          <w:szCs w:val="20"/>
        </w:rPr>
      </w:pPr>
      <w:r w:rsidRPr="00A817B9">
        <w:rPr>
          <w:rFonts w:eastAsia="Times New Roman" w:cstheme="minorHAnsi"/>
          <w:sz w:val="20"/>
          <w:szCs w:val="20"/>
        </w:rPr>
        <w:t>essential ASIC information forming part of our advice to you.</w:t>
      </w:r>
    </w:p>
    <w:p w14:paraId="083D1DE8" w14:textId="77777777" w:rsidR="00EC67ED" w:rsidRPr="00A817B9" w:rsidRDefault="00EC67ED" w:rsidP="00EC67ED">
      <w:pPr>
        <w:autoSpaceDE w:val="0"/>
        <w:autoSpaceDN w:val="0"/>
        <w:adjustRightInd w:val="0"/>
        <w:spacing w:after="0" w:line="240" w:lineRule="auto"/>
        <w:ind w:left="360"/>
        <w:jc w:val="both"/>
        <w:rPr>
          <w:rFonts w:eastAsia="Times New Roman" w:cstheme="minorHAnsi"/>
          <w:sz w:val="20"/>
          <w:szCs w:val="20"/>
        </w:rPr>
      </w:pPr>
    </w:p>
    <w:p w14:paraId="6AA29C6B" w14:textId="781656FA" w:rsidR="00EC67ED" w:rsidRPr="00A817B9" w:rsidRDefault="00EC67ED" w:rsidP="00EC67ED">
      <w:pPr>
        <w:spacing w:line="240" w:lineRule="auto"/>
        <w:jc w:val="both"/>
        <w:rPr>
          <w:rFonts w:cstheme="minorHAnsi"/>
          <w:sz w:val="20"/>
          <w:szCs w:val="20"/>
        </w:rPr>
      </w:pPr>
      <w:r w:rsidRPr="00A817B9">
        <w:rPr>
          <w:rFonts w:cstheme="minorHAnsi"/>
          <w:sz w:val="20"/>
          <w:szCs w:val="20"/>
        </w:rPr>
        <w:t>You should read this FSG carefully before using our services. Most of the content of this FSG is dictated by the Corporations Act and is mandatory under law. Please feel free to contact us should this FSG be unclear or should you have any concerns about our services.</w:t>
      </w:r>
    </w:p>
    <w:p w14:paraId="3924186E" w14:textId="76ACEBEB" w:rsidR="00AB6B61" w:rsidRPr="00A817B9" w:rsidRDefault="0083340C" w:rsidP="00AB6B61">
      <w:pPr>
        <w:pStyle w:val="Heading1"/>
      </w:pPr>
      <w:r w:rsidRPr="00A817B9">
        <w:t>ABOUT EASY REFUNDS</w:t>
      </w:r>
      <w:r w:rsidR="00193937">
        <w:t xml:space="preserve"> AND </w:t>
      </w:r>
      <w:r w:rsidR="002D2E88">
        <w:t>PROFINANCIAL PTY LTD</w:t>
      </w:r>
    </w:p>
    <w:p w14:paraId="38CA0A47" w14:textId="3FB98B82" w:rsidR="00AB6B61" w:rsidRPr="00A817B9" w:rsidRDefault="00AB6B61" w:rsidP="00AB6B61">
      <w:pPr>
        <w:spacing w:line="240" w:lineRule="auto"/>
        <w:jc w:val="both"/>
        <w:rPr>
          <w:rFonts w:cstheme="minorHAnsi"/>
          <w:sz w:val="20"/>
          <w:szCs w:val="20"/>
        </w:rPr>
      </w:pPr>
      <w:bookmarkStart w:id="1" w:name="_Hlk172404107"/>
      <w:r w:rsidRPr="00A817B9">
        <w:rPr>
          <w:rFonts w:cstheme="minorHAnsi"/>
          <w:sz w:val="20"/>
          <w:szCs w:val="20"/>
        </w:rPr>
        <w:t xml:space="preserve">Easy Refunds is a registered business of </w:t>
      </w:r>
      <w:r w:rsidR="00535DFA" w:rsidRPr="00A817B9">
        <w:rPr>
          <w:rFonts w:cstheme="minorHAnsi"/>
          <w:sz w:val="20"/>
          <w:szCs w:val="20"/>
        </w:rPr>
        <w:t xml:space="preserve">Easy Advice </w:t>
      </w:r>
      <w:r w:rsidRPr="00A817B9">
        <w:rPr>
          <w:rFonts w:cstheme="minorHAnsi"/>
          <w:sz w:val="20"/>
          <w:szCs w:val="20"/>
        </w:rPr>
        <w:t>Pty Ltd</w:t>
      </w:r>
      <w:r w:rsidR="00535DFA" w:rsidRPr="00A817B9">
        <w:rPr>
          <w:rFonts w:cstheme="minorHAnsi"/>
          <w:sz w:val="20"/>
          <w:szCs w:val="20"/>
        </w:rPr>
        <w:t xml:space="preserve"> </w:t>
      </w:r>
      <w:r w:rsidR="00A817B9" w:rsidRPr="00A817B9">
        <w:rPr>
          <w:rFonts w:cstheme="minorHAnsi"/>
          <w:sz w:val="20"/>
          <w:szCs w:val="20"/>
        </w:rPr>
        <w:t>atf Easy Advice Trust</w:t>
      </w:r>
      <w:r w:rsidR="00535DFA" w:rsidRPr="00A817B9">
        <w:rPr>
          <w:rFonts w:cstheme="minorHAnsi"/>
          <w:sz w:val="20"/>
          <w:szCs w:val="20"/>
        </w:rPr>
        <w:t xml:space="preserve">, which is a Corporate Authorised Representative (ASIC number </w:t>
      </w:r>
      <w:r w:rsidR="00BB0544" w:rsidRPr="00A817B9">
        <w:rPr>
          <w:rFonts w:cstheme="minorHAnsi"/>
          <w:sz w:val="20"/>
          <w:szCs w:val="20"/>
        </w:rPr>
        <w:t>1285916</w:t>
      </w:r>
      <w:r w:rsidR="00535DFA" w:rsidRPr="00A817B9">
        <w:rPr>
          <w:rFonts w:cstheme="minorHAnsi"/>
          <w:sz w:val="20"/>
          <w:szCs w:val="20"/>
        </w:rPr>
        <w:t>) of Profinancial Pty Ltd (Profinancial)</w:t>
      </w:r>
      <w:r w:rsidRPr="00A817B9">
        <w:rPr>
          <w:rFonts w:cstheme="minorHAnsi"/>
          <w:sz w:val="20"/>
          <w:szCs w:val="20"/>
        </w:rPr>
        <w:t xml:space="preserve">. Profinancial is an Australian Financial Services License (AFSL), number 522416. Easy Refunds </w:t>
      </w:r>
      <w:r w:rsidR="00AF3C45" w:rsidRPr="00A817B9">
        <w:rPr>
          <w:rFonts w:cstheme="minorHAnsi"/>
          <w:sz w:val="20"/>
          <w:szCs w:val="20"/>
        </w:rPr>
        <w:t xml:space="preserve">rebate service is </w:t>
      </w:r>
      <w:r w:rsidRPr="00A817B9">
        <w:rPr>
          <w:rFonts w:cstheme="minorHAnsi"/>
          <w:sz w:val="20"/>
          <w:szCs w:val="20"/>
        </w:rPr>
        <w:t>receiving and refunding commissions to clients</w:t>
      </w:r>
      <w:r w:rsidR="00681AE5" w:rsidRPr="00A817B9">
        <w:rPr>
          <w:rFonts w:cstheme="minorHAnsi"/>
          <w:sz w:val="20"/>
          <w:szCs w:val="20"/>
        </w:rPr>
        <w:t xml:space="preserve">. </w:t>
      </w:r>
      <w:r w:rsidRPr="00A817B9">
        <w:rPr>
          <w:rFonts w:cstheme="minorHAnsi"/>
          <w:sz w:val="20"/>
          <w:szCs w:val="20"/>
        </w:rPr>
        <w:t>Commissions may be paid on financial products that clients already have in place. These include:</w:t>
      </w:r>
    </w:p>
    <w:bookmarkEnd w:id="1"/>
    <w:p w14:paraId="39F92939" w14:textId="4778E5D7" w:rsidR="00AB6B61" w:rsidRPr="00A817B9" w:rsidRDefault="00AB6B61" w:rsidP="00AB6B61">
      <w:pPr>
        <w:pStyle w:val="ListParagraph"/>
        <w:numPr>
          <w:ilvl w:val="0"/>
          <w:numId w:val="15"/>
        </w:numPr>
        <w:spacing w:line="240" w:lineRule="auto"/>
        <w:jc w:val="both"/>
        <w:rPr>
          <w:rFonts w:cstheme="minorHAnsi"/>
          <w:sz w:val="20"/>
          <w:szCs w:val="20"/>
        </w:rPr>
      </w:pPr>
      <w:r w:rsidRPr="00A817B9">
        <w:rPr>
          <w:rFonts w:cstheme="minorHAnsi"/>
          <w:sz w:val="20"/>
          <w:szCs w:val="20"/>
        </w:rPr>
        <w:t>Life insurance</w:t>
      </w:r>
    </w:p>
    <w:p w14:paraId="26AF4AF9" w14:textId="77777777" w:rsidR="00AB6B61" w:rsidRPr="00A817B9" w:rsidRDefault="00AB6B61" w:rsidP="00AB6B61">
      <w:pPr>
        <w:pStyle w:val="ListParagraph"/>
        <w:numPr>
          <w:ilvl w:val="0"/>
          <w:numId w:val="15"/>
        </w:numPr>
        <w:spacing w:line="240" w:lineRule="auto"/>
        <w:jc w:val="both"/>
        <w:rPr>
          <w:rFonts w:cstheme="minorHAnsi"/>
          <w:sz w:val="20"/>
          <w:szCs w:val="20"/>
        </w:rPr>
      </w:pPr>
      <w:r w:rsidRPr="00A817B9">
        <w:rPr>
          <w:rFonts w:cstheme="minorHAnsi"/>
          <w:sz w:val="20"/>
          <w:szCs w:val="20"/>
        </w:rPr>
        <w:t>Total and Permanent Disability Insurance</w:t>
      </w:r>
    </w:p>
    <w:p w14:paraId="2DDBEF13" w14:textId="5CD56CA7" w:rsidR="00AB6B61" w:rsidRPr="00A817B9" w:rsidRDefault="00AB6B61" w:rsidP="00AB6B61">
      <w:pPr>
        <w:pStyle w:val="ListParagraph"/>
        <w:numPr>
          <w:ilvl w:val="0"/>
          <w:numId w:val="15"/>
        </w:numPr>
        <w:spacing w:line="240" w:lineRule="auto"/>
        <w:jc w:val="both"/>
        <w:rPr>
          <w:rFonts w:cstheme="minorHAnsi"/>
          <w:sz w:val="20"/>
          <w:szCs w:val="20"/>
        </w:rPr>
      </w:pPr>
      <w:r w:rsidRPr="00A817B9">
        <w:rPr>
          <w:rFonts w:cstheme="minorHAnsi"/>
          <w:sz w:val="20"/>
          <w:szCs w:val="20"/>
        </w:rPr>
        <w:t>Trauma insurance</w:t>
      </w:r>
    </w:p>
    <w:p w14:paraId="696F83B7" w14:textId="424E17C7" w:rsidR="00AB6B61" w:rsidRPr="00A817B9" w:rsidRDefault="00AB6B61" w:rsidP="00AB6B61">
      <w:pPr>
        <w:pStyle w:val="ListParagraph"/>
        <w:numPr>
          <w:ilvl w:val="0"/>
          <w:numId w:val="15"/>
        </w:numPr>
        <w:spacing w:line="240" w:lineRule="auto"/>
        <w:jc w:val="both"/>
        <w:rPr>
          <w:rFonts w:cstheme="minorHAnsi"/>
          <w:sz w:val="20"/>
          <w:szCs w:val="20"/>
        </w:rPr>
      </w:pPr>
      <w:r w:rsidRPr="00A817B9">
        <w:rPr>
          <w:rFonts w:cstheme="minorHAnsi"/>
          <w:sz w:val="20"/>
          <w:szCs w:val="20"/>
        </w:rPr>
        <w:t>Income protection insurance</w:t>
      </w:r>
    </w:p>
    <w:p w14:paraId="3E363289" w14:textId="1E9550EE" w:rsidR="0070616E" w:rsidRPr="00A817B9" w:rsidRDefault="00AB6B61" w:rsidP="00AB6B61">
      <w:pPr>
        <w:rPr>
          <w:sz w:val="20"/>
          <w:szCs w:val="20"/>
        </w:rPr>
      </w:pPr>
      <w:r w:rsidRPr="00A817B9">
        <w:rPr>
          <w:sz w:val="20"/>
          <w:szCs w:val="20"/>
        </w:rPr>
        <w:t>By nominating Easy Refunds as your adviser, you can recover commissions on financial products which would otherwise be paid elsewhere. The service is online</w:t>
      </w:r>
      <w:r w:rsidR="00681AE5" w:rsidRPr="00A817B9">
        <w:rPr>
          <w:sz w:val="20"/>
          <w:szCs w:val="20"/>
        </w:rPr>
        <w:t xml:space="preserve"> and </w:t>
      </w:r>
      <w:r w:rsidRPr="00A817B9">
        <w:rPr>
          <w:sz w:val="20"/>
          <w:szCs w:val="20"/>
        </w:rPr>
        <w:t>the amount of which is determined by the financial products.</w:t>
      </w:r>
    </w:p>
    <w:p w14:paraId="0552D2BA" w14:textId="24383EED" w:rsidR="00681AE5" w:rsidRPr="00A817B9" w:rsidRDefault="00681AE5" w:rsidP="00AB6B61">
      <w:pPr>
        <w:rPr>
          <w:sz w:val="20"/>
          <w:szCs w:val="20"/>
        </w:rPr>
      </w:pPr>
      <w:r w:rsidRPr="00A817B9">
        <w:rPr>
          <w:rFonts w:cstheme="minorHAnsi"/>
          <w:sz w:val="20"/>
          <w:szCs w:val="20"/>
        </w:rPr>
        <w:t>Easy Refunds can also provide non advisory and personal advisory services as detailed below.</w:t>
      </w:r>
    </w:p>
    <w:p w14:paraId="3EBA1336" w14:textId="1E3FA192" w:rsidR="00AB6B61" w:rsidRPr="00A817B9" w:rsidRDefault="0083340C" w:rsidP="00AB6B61">
      <w:pPr>
        <w:pStyle w:val="Heading1"/>
      </w:pPr>
      <w:r w:rsidRPr="00A817B9">
        <w:t>NON ADVISORY SERVICES</w:t>
      </w:r>
    </w:p>
    <w:p w14:paraId="5B9D6543" w14:textId="77777777" w:rsidR="00242CA1" w:rsidRPr="00A817B9" w:rsidRDefault="00AB6B61" w:rsidP="00242CA1">
      <w:pPr>
        <w:autoSpaceDE w:val="0"/>
        <w:autoSpaceDN w:val="0"/>
        <w:adjustRightInd w:val="0"/>
        <w:spacing w:line="240" w:lineRule="auto"/>
        <w:jc w:val="both"/>
        <w:rPr>
          <w:rFonts w:cstheme="minorHAnsi"/>
          <w:sz w:val="20"/>
          <w:szCs w:val="20"/>
        </w:rPr>
      </w:pPr>
      <w:r w:rsidRPr="00A817B9">
        <w:rPr>
          <w:sz w:val="20"/>
          <w:szCs w:val="20"/>
        </w:rPr>
        <w:t xml:space="preserve">Easy Refunds can </w:t>
      </w:r>
      <w:r w:rsidR="00AF3C45" w:rsidRPr="00A817B9">
        <w:rPr>
          <w:sz w:val="20"/>
          <w:szCs w:val="20"/>
        </w:rPr>
        <w:t xml:space="preserve">on your </w:t>
      </w:r>
      <w:r w:rsidR="00242CA1" w:rsidRPr="00A817B9">
        <w:rPr>
          <w:sz w:val="20"/>
          <w:szCs w:val="20"/>
        </w:rPr>
        <w:t>instructions</w:t>
      </w:r>
      <w:r w:rsidR="00AF3C45" w:rsidRPr="00A817B9">
        <w:rPr>
          <w:sz w:val="20"/>
          <w:szCs w:val="20"/>
        </w:rPr>
        <w:t xml:space="preserve"> </w:t>
      </w:r>
      <w:r w:rsidRPr="00A817B9">
        <w:rPr>
          <w:sz w:val="20"/>
          <w:szCs w:val="20"/>
        </w:rPr>
        <w:t xml:space="preserve">assist you with applying for certain financial products, including investments, superannuation and insurances. We will only provide factual and general information in regards to those financial products or services. </w:t>
      </w:r>
      <w:r w:rsidR="00242CA1" w:rsidRPr="00A817B9">
        <w:rPr>
          <w:sz w:val="20"/>
          <w:szCs w:val="20"/>
        </w:rPr>
        <w:t xml:space="preserve">We may require you sign a document that records your intention not to seek advice. </w:t>
      </w:r>
      <w:r w:rsidR="00242CA1" w:rsidRPr="00A817B9">
        <w:rPr>
          <w:rFonts w:cstheme="minorHAnsi"/>
          <w:sz w:val="20"/>
          <w:szCs w:val="20"/>
        </w:rPr>
        <w:t>However, there is a risk that the financial product may not be appropriate for you.</w:t>
      </w:r>
    </w:p>
    <w:p w14:paraId="037FD40A" w14:textId="4042A032" w:rsidR="00AB6B61" w:rsidRPr="00A817B9" w:rsidRDefault="00AB6B61" w:rsidP="00A52B81">
      <w:pPr>
        <w:jc w:val="both"/>
        <w:rPr>
          <w:sz w:val="20"/>
          <w:szCs w:val="20"/>
        </w:rPr>
      </w:pPr>
      <w:r w:rsidRPr="00A817B9">
        <w:rPr>
          <w:sz w:val="20"/>
          <w:szCs w:val="20"/>
        </w:rPr>
        <w:t>Before deciding to apply for a financial product, you must consider your own personal circumstances and determine if the product is suitable to you. You should also read the relevant Product Disclosure Statement on any financial product you wish to purchase.</w:t>
      </w:r>
      <w:r w:rsidR="00242CA1" w:rsidRPr="00A817B9">
        <w:rPr>
          <w:sz w:val="20"/>
          <w:szCs w:val="20"/>
        </w:rPr>
        <w:t xml:space="preserve"> </w:t>
      </w:r>
    </w:p>
    <w:p w14:paraId="36E29832" w14:textId="5EEC5F3C" w:rsidR="00A52B81" w:rsidRPr="00A817B9" w:rsidRDefault="0083340C" w:rsidP="00A52B81">
      <w:pPr>
        <w:pStyle w:val="Heading1"/>
      </w:pPr>
      <w:r w:rsidRPr="00A817B9">
        <w:lastRenderedPageBreak/>
        <w:t>PERSONAL ADVISORY SERVICES</w:t>
      </w:r>
    </w:p>
    <w:p w14:paraId="011EBD4A" w14:textId="4EAF4881" w:rsidR="0070616E" w:rsidRPr="00A817B9" w:rsidRDefault="0070616E" w:rsidP="0070616E">
      <w:pPr>
        <w:rPr>
          <w:rFonts w:cstheme="minorHAnsi"/>
          <w:sz w:val="20"/>
          <w:szCs w:val="20"/>
        </w:rPr>
      </w:pPr>
      <w:r w:rsidRPr="00A817B9">
        <w:rPr>
          <w:rFonts w:cstheme="minorHAnsi"/>
          <w:sz w:val="20"/>
          <w:szCs w:val="20"/>
        </w:rPr>
        <w:t xml:space="preserve">Easy </w:t>
      </w:r>
      <w:r w:rsidR="00681AE5" w:rsidRPr="00A817B9">
        <w:rPr>
          <w:rFonts w:cstheme="minorHAnsi"/>
          <w:sz w:val="20"/>
          <w:szCs w:val="20"/>
        </w:rPr>
        <w:t>Refunds</w:t>
      </w:r>
      <w:r w:rsidRPr="00A817B9">
        <w:rPr>
          <w:rFonts w:cstheme="minorHAnsi"/>
          <w:sz w:val="20"/>
          <w:szCs w:val="20"/>
        </w:rPr>
        <w:t xml:space="preserve"> </w:t>
      </w:r>
      <w:r w:rsidR="00AF3C45" w:rsidRPr="00A817B9">
        <w:rPr>
          <w:rFonts w:cstheme="minorHAnsi"/>
          <w:sz w:val="20"/>
          <w:szCs w:val="20"/>
        </w:rPr>
        <w:t xml:space="preserve">also operates a personal advisory service to clients. </w:t>
      </w:r>
      <w:r w:rsidRPr="00A817B9">
        <w:rPr>
          <w:rFonts w:cstheme="minorHAnsi"/>
          <w:sz w:val="20"/>
          <w:szCs w:val="20"/>
        </w:rPr>
        <w:t xml:space="preserve">Specifically, Easy Advice Pty Ltd as trustee for the Easy Advice Trust (ABN 30 907 099 007) </w:t>
      </w:r>
      <w:r w:rsidR="00681AE5" w:rsidRPr="00A817B9">
        <w:rPr>
          <w:rFonts w:cstheme="minorHAnsi"/>
          <w:sz w:val="20"/>
          <w:szCs w:val="20"/>
        </w:rPr>
        <w:t xml:space="preserve">t/a Easy Refunds </w:t>
      </w:r>
      <w:r w:rsidRPr="00A817B9">
        <w:rPr>
          <w:rFonts w:cstheme="minorHAnsi"/>
          <w:sz w:val="20"/>
          <w:szCs w:val="20"/>
        </w:rPr>
        <w:t xml:space="preserve">is the providing entity. Your contractual relationship will be with Easy </w:t>
      </w:r>
      <w:r w:rsidR="00681AE5" w:rsidRPr="00A817B9">
        <w:rPr>
          <w:rFonts w:cstheme="minorHAnsi"/>
          <w:sz w:val="20"/>
          <w:szCs w:val="20"/>
        </w:rPr>
        <w:t xml:space="preserve">Refunds </w:t>
      </w:r>
      <w:r w:rsidRPr="00A817B9">
        <w:rPr>
          <w:rFonts w:cstheme="minorHAnsi"/>
          <w:sz w:val="20"/>
          <w:szCs w:val="20"/>
        </w:rPr>
        <w:t xml:space="preserve">in this capacity.  </w:t>
      </w:r>
    </w:p>
    <w:p w14:paraId="253BD540" w14:textId="56ED3725" w:rsidR="00CA508C" w:rsidRPr="006955FD" w:rsidRDefault="0070616E" w:rsidP="00CA508C">
      <w:pPr>
        <w:spacing w:line="240" w:lineRule="auto"/>
        <w:jc w:val="both"/>
        <w:rPr>
          <w:rFonts w:cstheme="minorHAnsi"/>
          <w:sz w:val="20"/>
          <w:szCs w:val="20"/>
        </w:rPr>
      </w:pPr>
      <w:r w:rsidRPr="00A817B9">
        <w:rPr>
          <w:rFonts w:cstheme="minorHAnsi"/>
          <w:sz w:val="20"/>
          <w:szCs w:val="20"/>
        </w:rPr>
        <w:t xml:space="preserve">Florence Tee is employed by Easy </w:t>
      </w:r>
      <w:r w:rsidR="00681AE5" w:rsidRPr="00A817B9">
        <w:rPr>
          <w:rFonts w:cstheme="minorHAnsi"/>
          <w:sz w:val="20"/>
          <w:szCs w:val="20"/>
        </w:rPr>
        <w:t xml:space="preserve">Refunds </w:t>
      </w:r>
      <w:r w:rsidRPr="00A817B9">
        <w:rPr>
          <w:rFonts w:cstheme="minorHAnsi"/>
          <w:sz w:val="20"/>
          <w:szCs w:val="20"/>
        </w:rPr>
        <w:t>to provide advice. Florence Tee is an authorised representative (No. 340742) of Profinancial Pty Ltd.</w:t>
      </w:r>
      <w:r w:rsidR="00CA508C">
        <w:rPr>
          <w:rFonts w:cstheme="minorHAnsi"/>
          <w:sz w:val="20"/>
          <w:szCs w:val="20"/>
        </w:rPr>
        <w:t xml:space="preserve"> </w:t>
      </w:r>
      <w:r w:rsidR="00CA508C" w:rsidRPr="006955FD">
        <w:rPr>
          <w:rFonts w:cstheme="minorHAnsi"/>
          <w:sz w:val="20"/>
          <w:szCs w:val="20"/>
        </w:rPr>
        <w:t xml:space="preserve">Florence </w:t>
      </w:r>
      <w:r w:rsidR="00CA508C">
        <w:rPr>
          <w:rFonts w:cstheme="minorHAnsi"/>
          <w:sz w:val="20"/>
          <w:szCs w:val="20"/>
        </w:rPr>
        <w:t>is</w:t>
      </w:r>
      <w:r w:rsidR="00CA508C" w:rsidRPr="006955FD">
        <w:rPr>
          <w:rFonts w:cstheme="minorHAnsi"/>
          <w:sz w:val="20"/>
          <w:szCs w:val="20"/>
        </w:rPr>
        <w:t xml:space="preserve"> also </w:t>
      </w:r>
      <w:r w:rsidR="00CA508C">
        <w:rPr>
          <w:rFonts w:cstheme="minorHAnsi"/>
          <w:sz w:val="20"/>
          <w:szCs w:val="20"/>
        </w:rPr>
        <w:t xml:space="preserve">a </w:t>
      </w:r>
      <w:r w:rsidR="00CA508C" w:rsidRPr="006955FD">
        <w:rPr>
          <w:rFonts w:cstheme="minorHAnsi"/>
          <w:sz w:val="20"/>
          <w:szCs w:val="20"/>
        </w:rPr>
        <w:t xml:space="preserve">director of </w:t>
      </w:r>
      <w:r w:rsidR="00CA508C">
        <w:rPr>
          <w:rFonts w:cstheme="minorHAnsi"/>
          <w:sz w:val="20"/>
          <w:szCs w:val="20"/>
        </w:rPr>
        <w:t xml:space="preserve">Easy Refunds </w:t>
      </w:r>
      <w:r w:rsidR="00CA508C" w:rsidRPr="006955FD">
        <w:rPr>
          <w:rFonts w:cstheme="minorHAnsi"/>
          <w:sz w:val="20"/>
          <w:szCs w:val="20"/>
        </w:rPr>
        <w:t>and Profinancial.</w:t>
      </w:r>
    </w:p>
    <w:p w14:paraId="408BD381" w14:textId="3A27F3B4" w:rsidR="00A52B81" w:rsidRPr="00A817B9" w:rsidRDefault="00A52B81" w:rsidP="00A52B81">
      <w:pPr>
        <w:rPr>
          <w:rFonts w:cstheme="minorHAnsi"/>
          <w:sz w:val="20"/>
          <w:szCs w:val="20"/>
        </w:rPr>
      </w:pPr>
      <w:r w:rsidRPr="00A817B9">
        <w:rPr>
          <w:rFonts w:cstheme="minorHAnsi"/>
          <w:sz w:val="20"/>
          <w:szCs w:val="20"/>
        </w:rPr>
        <w:t xml:space="preserve">Easy </w:t>
      </w:r>
      <w:r w:rsidR="00681AE5" w:rsidRPr="00A817B9">
        <w:rPr>
          <w:rFonts w:cstheme="minorHAnsi"/>
          <w:sz w:val="20"/>
          <w:szCs w:val="20"/>
        </w:rPr>
        <w:t>Refunds</w:t>
      </w:r>
      <w:r w:rsidRPr="00A817B9">
        <w:rPr>
          <w:rFonts w:cstheme="minorHAnsi"/>
          <w:sz w:val="20"/>
          <w:szCs w:val="20"/>
        </w:rPr>
        <w:t xml:space="preserve"> is licensed to provide personal advice to retail and wholesale clients and can advise on:</w:t>
      </w:r>
    </w:p>
    <w:p w14:paraId="4F3DDDCB" w14:textId="77777777" w:rsidR="00A52B81" w:rsidRPr="00A817B9" w:rsidRDefault="00A52B81" w:rsidP="00A52B81">
      <w:pPr>
        <w:numPr>
          <w:ilvl w:val="0"/>
          <w:numId w:val="2"/>
        </w:numPr>
        <w:autoSpaceDE w:val="0"/>
        <w:autoSpaceDN w:val="0"/>
        <w:adjustRightInd w:val="0"/>
        <w:spacing w:after="0" w:line="240" w:lineRule="auto"/>
        <w:jc w:val="both"/>
        <w:rPr>
          <w:rFonts w:cstheme="minorHAnsi"/>
          <w:sz w:val="20"/>
          <w:szCs w:val="20"/>
        </w:rPr>
      </w:pPr>
      <w:r w:rsidRPr="00A817B9">
        <w:rPr>
          <w:rFonts w:cstheme="minorHAnsi"/>
          <w:sz w:val="20"/>
          <w:szCs w:val="20"/>
        </w:rPr>
        <w:t>superannuation (including self-managed superannuation);</w:t>
      </w:r>
    </w:p>
    <w:p w14:paraId="13729E19" w14:textId="77777777" w:rsidR="00A52B81" w:rsidRPr="00A817B9" w:rsidRDefault="00A52B81" w:rsidP="00A52B81">
      <w:pPr>
        <w:numPr>
          <w:ilvl w:val="0"/>
          <w:numId w:val="2"/>
        </w:numPr>
        <w:autoSpaceDE w:val="0"/>
        <w:autoSpaceDN w:val="0"/>
        <w:adjustRightInd w:val="0"/>
        <w:spacing w:after="0" w:line="240" w:lineRule="auto"/>
        <w:jc w:val="both"/>
        <w:rPr>
          <w:rFonts w:cstheme="minorHAnsi"/>
          <w:sz w:val="20"/>
          <w:szCs w:val="20"/>
        </w:rPr>
      </w:pPr>
      <w:r w:rsidRPr="00A817B9">
        <w:rPr>
          <w:rFonts w:cstheme="minorHAnsi"/>
          <w:sz w:val="20"/>
          <w:szCs w:val="20"/>
        </w:rPr>
        <w:t>life insurances and other risk insurances;</w:t>
      </w:r>
    </w:p>
    <w:p w14:paraId="2F27E765" w14:textId="77777777" w:rsidR="00A52B81" w:rsidRPr="00A817B9" w:rsidRDefault="00A52B81" w:rsidP="00A52B81">
      <w:pPr>
        <w:numPr>
          <w:ilvl w:val="0"/>
          <w:numId w:val="2"/>
        </w:numPr>
        <w:autoSpaceDE w:val="0"/>
        <w:autoSpaceDN w:val="0"/>
        <w:adjustRightInd w:val="0"/>
        <w:spacing w:after="0" w:line="240" w:lineRule="auto"/>
        <w:jc w:val="both"/>
        <w:rPr>
          <w:rFonts w:cstheme="minorHAnsi"/>
          <w:sz w:val="20"/>
          <w:szCs w:val="20"/>
        </w:rPr>
      </w:pPr>
      <w:r w:rsidRPr="00A817B9">
        <w:rPr>
          <w:rFonts w:cstheme="minorHAnsi"/>
          <w:sz w:val="20"/>
          <w:szCs w:val="20"/>
        </w:rPr>
        <w:t>debt management;</w:t>
      </w:r>
    </w:p>
    <w:p w14:paraId="28E4DE04" w14:textId="77777777" w:rsidR="00A52B81" w:rsidRPr="00A817B9" w:rsidRDefault="00A52B81" w:rsidP="00A52B81">
      <w:pPr>
        <w:numPr>
          <w:ilvl w:val="0"/>
          <w:numId w:val="2"/>
        </w:numPr>
        <w:autoSpaceDE w:val="0"/>
        <w:autoSpaceDN w:val="0"/>
        <w:adjustRightInd w:val="0"/>
        <w:spacing w:after="0" w:line="240" w:lineRule="auto"/>
        <w:jc w:val="both"/>
        <w:rPr>
          <w:rFonts w:cstheme="minorHAnsi"/>
          <w:sz w:val="20"/>
          <w:szCs w:val="20"/>
        </w:rPr>
      </w:pPr>
      <w:r w:rsidRPr="00A817B9">
        <w:rPr>
          <w:rFonts w:cstheme="minorHAnsi"/>
          <w:sz w:val="20"/>
          <w:szCs w:val="20"/>
        </w:rPr>
        <w:t>estate planning and asset protection;</w:t>
      </w:r>
    </w:p>
    <w:p w14:paraId="6F260E80" w14:textId="77777777" w:rsidR="00A52B81" w:rsidRPr="00A817B9" w:rsidRDefault="00A52B81" w:rsidP="00A52B81">
      <w:pPr>
        <w:numPr>
          <w:ilvl w:val="0"/>
          <w:numId w:val="2"/>
        </w:numPr>
        <w:autoSpaceDE w:val="0"/>
        <w:autoSpaceDN w:val="0"/>
        <w:adjustRightInd w:val="0"/>
        <w:spacing w:after="0" w:line="240" w:lineRule="auto"/>
        <w:jc w:val="both"/>
        <w:rPr>
          <w:rFonts w:cstheme="minorHAnsi"/>
          <w:sz w:val="20"/>
          <w:szCs w:val="20"/>
        </w:rPr>
      </w:pPr>
      <w:r w:rsidRPr="00A817B9">
        <w:rPr>
          <w:rFonts w:cstheme="minorHAnsi"/>
          <w:sz w:val="20"/>
          <w:szCs w:val="20"/>
        </w:rPr>
        <w:t>wealth creation and investment advice;</w:t>
      </w:r>
    </w:p>
    <w:p w14:paraId="2207368B" w14:textId="77777777" w:rsidR="00A52B81" w:rsidRPr="00A817B9" w:rsidRDefault="00A52B81" w:rsidP="00A52B81">
      <w:pPr>
        <w:numPr>
          <w:ilvl w:val="0"/>
          <w:numId w:val="2"/>
        </w:numPr>
        <w:autoSpaceDE w:val="0"/>
        <w:autoSpaceDN w:val="0"/>
        <w:adjustRightInd w:val="0"/>
        <w:spacing w:after="0" w:line="240" w:lineRule="auto"/>
        <w:jc w:val="both"/>
        <w:rPr>
          <w:rFonts w:cstheme="minorHAnsi"/>
          <w:sz w:val="20"/>
          <w:szCs w:val="20"/>
        </w:rPr>
      </w:pPr>
      <w:r w:rsidRPr="00A817B9">
        <w:rPr>
          <w:rFonts w:cstheme="minorHAnsi"/>
          <w:sz w:val="20"/>
          <w:szCs w:val="20"/>
        </w:rPr>
        <w:t>cash-flow management; and</w:t>
      </w:r>
    </w:p>
    <w:p w14:paraId="09C437A9" w14:textId="77777777" w:rsidR="00A52B81" w:rsidRPr="00A817B9" w:rsidRDefault="00A52B81" w:rsidP="00A52B81">
      <w:pPr>
        <w:numPr>
          <w:ilvl w:val="0"/>
          <w:numId w:val="2"/>
        </w:numPr>
        <w:autoSpaceDE w:val="0"/>
        <w:autoSpaceDN w:val="0"/>
        <w:adjustRightInd w:val="0"/>
        <w:spacing w:after="0" w:line="240" w:lineRule="auto"/>
        <w:jc w:val="both"/>
        <w:rPr>
          <w:rFonts w:cstheme="minorHAnsi"/>
          <w:sz w:val="20"/>
          <w:szCs w:val="20"/>
        </w:rPr>
      </w:pPr>
      <w:r w:rsidRPr="00A817B9">
        <w:rPr>
          <w:rFonts w:cstheme="minorHAnsi"/>
          <w:sz w:val="20"/>
          <w:szCs w:val="20"/>
        </w:rPr>
        <w:t>retirement planning.</w:t>
      </w:r>
    </w:p>
    <w:p w14:paraId="2B8FD093" w14:textId="090802A4" w:rsidR="00A52B81" w:rsidRPr="00A817B9" w:rsidRDefault="00A52B81" w:rsidP="00A52B81">
      <w:pPr>
        <w:spacing w:before="240" w:line="240" w:lineRule="auto"/>
        <w:jc w:val="both"/>
        <w:rPr>
          <w:rFonts w:cstheme="minorHAnsi"/>
          <w:sz w:val="20"/>
          <w:szCs w:val="20"/>
        </w:rPr>
      </w:pPr>
      <w:r w:rsidRPr="00A817B9">
        <w:rPr>
          <w:rFonts w:cstheme="minorHAnsi"/>
          <w:sz w:val="20"/>
          <w:szCs w:val="20"/>
        </w:rPr>
        <w:t xml:space="preserve">From these services, Easy </w:t>
      </w:r>
      <w:r w:rsidR="00681AE5" w:rsidRPr="00A817B9">
        <w:rPr>
          <w:rFonts w:cstheme="minorHAnsi"/>
          <w:sz w:val="20"/>
          <w:szCs w:val="20"/>
        </w:rPr>
        <w:t xml:space="preserve">Refunds </w:t>
      </w:r>
      <w:r w:rsidRPr="00A817B9">
        <w:rPr>
          <w:rFonts w:cstheme="minorHAnsi"/>
          <w:sz w:val="20"/>
          <w:szCs w:val="20"/>
        </w:rPr>
        <w:t>is authorised to advise and deal in the following financial products:</w:t>
      </w:r>
    </w:p>
    <w:p w14:paraId="47417151" w14:textId="77777777" w:rsidR="00A52B81" w:rsidRPr="00A817B9" w:rsidRDefault="00A52B81" w:rsidP="00A52B81">
      <w:pPr>
        <w:pStyle w:val="ListParagraph"/>
        <w:numPr>
          <w:ilvl w:val="0"/>
          <w:numId w:val="17"/>
        </w:numPr>
        <w:rPr>
          <w:rFonts w:cstheme="minorHAnsi"/>
          <w:sz w:val="20"/>
          <w:szCs w:val="20"/>
        </w:rPr>
      </w:pPr>
      <w:r w:rsidRPr="00A817B9">
        <w:rPr>
          <w:rFonts w:cstheme="minorHAnsi"/>
          <w:sz w:val="20"/>
          <w:szCs w:val="20"/>
        </w:rPr>
        <w:t>Deposit and payment products;</w:t>
      </w:r>
    </w:p>
    <w:p w14:paraId="34A50911" w14:textId="77777777" w:rsidR="00A52B81" w:rsidRPr="00A817B9" w:rsidRDefault="00A52B81" w:rsidP="00A52B81">
      <w:pPr>
        <w:pStyle w:val="ListParagraph"/>
        <w:numPr>
          <w:ilvl w:val="0"/>
          <w:numId w:val="17"/>
        </w:numPr>
        <w:spacing w:line="240" w:lineRule="auto"/>
        <w:jc w:val="both"/>
        <w:rPr>
          <w:rFonts w:cstheme="minorHAnsi"/>
          <w:sz w:val="20"/>
          <w:szCs w:val="20"/>
        </w:rPr>
      </w:pPr>
      <w:r w:rsidRPr="00A817B9">
        <w:rPr>
          <w:rFonts w:cstheme="minorHAnsi"/>
          <w:sz w:val="20"/>
          <w:szCs w:val="20"/>
        </w:rPr>
        <w:t>Government Debentures, Stocks or Bonds</w:t>
      </w:r>
    </w:p>
    <w:p w14:paraId="3A59A672" w14:textId="77777777" w:rsidR="00A52B81" w:rsidRPr="00A817B9" w:rsidRDefault="00A52B81" w:rsidP="00A52B81">
      <w:pPr>
        <w:pStyle w:val="ListParagraph"/>
        <w:numPr>
          <w:ilvl w:val="0"/>
          <w:numId w:val="17"/>
        </w:numPr>
        <w:spacing w:line="240" w:lineRule="auto"/>
        <w:jc w:val="both"/>
        <w:rPr>
          <w:rFonts w:cstheme="minorHAnsi"/>
          <w:sz w:val="20"/>
          <w:szCs w:val="20"/>
        </w:rPr>
      </w:pPr>
      <w:r w:rsidRPr="00A817B9">
        <w:rPr>
          <w:rFonts w:cstheme="minorHAnsi"/>
          <w:sz w:val="20"/>
          <w:szCs w:val="20"/>
        </w:rPr>
        <w:t>Life Products – Investment Life Insurance and Life Risk Insurance</w:t>
      </w:r>
    </w:p>
    <w:p w14:paraId="1C533204" w14:textId="77777777" w:rsidR="00A52B81" w:rsidRPr="00A817B9" w:rsidRDefault="00A52B81" w:rsidP="00A52B81">
      <w:pPr>
        <w:pStyle w:val="ListParagraph"/>
        <w:numPr>
          <w:ilvl w:val="0"/>
          <w:numId w:val="17"/>
        </w:numPr>
        <w:spacing w:line="240" w:lineRule="auto"/>
        <w:jc w:val="both"/>
        <w:rPr>
          <w:rFonts w:cstheme="minorHAnsi"/>
          <w:sz w:val="20"/>
          <w:szCs w:val="20"/>
        </w:rPr>
      </w:pPr>
      <w:r w:rsidRPr="00A817B9">
        <w:rPr>
          <w:rFonts w:cstheme="minorHAnsi"/>
          <w:sz w:val="20"/>
          <w:szCs w:val="20"/>
        </w:rPr>
        <w:t>Managed Investment Schemes (including Investor Directed Portfolio Service)</w:t>
      </w:r>
    </w:p>
    <w:p w14:paraId="3EB28BAF" w14:textId="77777777" w:rsidR="00A52B81" w:rsidRPr="00A817B9" w:rsidRDefault="00A52B81" w:rsidP="00A52B81">
      <w:pPr>
        <w:pStyle w:val="ListParagraph"/>
        <w:numPr>
          <w:ilvl w:val="0"/>
          <w:numId w:val="17"/>
        </w:numPr>
        <w:spacing w:line="240" w:lineRule="auto"/>
        <w:jc w:val="both"/>
        <w:rPr>
          <w:rFonts w:cstheme="minorHAnsi"/>
          <w:sz w:val="20"/>
          <w:szCs w:val="20"/>
        </w:rPr>
      </w:pPr>
      <w:r w:rsidRPr="00A817B9">
        <w:rPr>
          <w:rFonts w:cstheme="minorHAnsi"/>
          <w:sz w:val="20"/>
          <w:szCs w:val="20"/>
        </w:rPr>
        <w:t>Retirement Savings Account</w:t>
      </w:r>
    </w:p>
    <w:p w14:paraId="62A5964F" w14:textId="77777777" w:rsidR="00A52B81" w:rsidRPr="00A817B9" w:rsidRDefault="00A52B81" w:rsidP="00A52B81">
      <w:pPr>
        <w:pStyle w:val="ListParagraph"/>
        <w:numPr>
          <w:ilvl w:val="0"/>
          <w:numId w:val="17"/>
        </w:numPr>
        <w:spacing w:line="240" w:lineRule="auto"/>
        <w:jc w:val="both"/>
        <w:rPr>
          <w:rFonts w:cstheme="minorHAnsi"/>
          <w:sz w:val="20"/>
          <w:szCs w:val="20"/>
        </w:rPr>
      </w:pPr>
      <w:r w:rsidRPr="00A817B9">
        <w:rPr>
          <w:rFonts w:cstheme="minorHAnsi"/>
          <w:sz w:val="20"/>
          <w:szCs w:val="20"/>
        </w:rPr>
        <w:t>Securities</w:t>
      </w:r>
    </w:p>
    <w:p w14:paraId="05843775" w14:textId="77777777" w:rsidR="00A52B81" w:rsidRPr="00A817B9" w:rsidRDefault="00A52B81" w:rsidP="00A52B81">
      <w:pPr>
        <w:pStyle w:val="ListParagraph"/>
        <w:numPr>
          <w:ilvl w:val="0"/>
          <w:numId w:val="17"/>
        </w:numPr>
        <w:spacing w:line="240" w:lineRule="auto"/>
        <w:jc w:val="both"/>
        <w:rPr>
          <w:rFonts w:cstheme="minorHAnsi"/>
          <w:sz w:val="20"/>
          <w:szCs w:val="20"/>
        </w:rPr>
      </w:pPr>
      <w:r w:rsidRPr="00A817B9">
        <w:rPr>
          <w:rFonts w:cstheme="minorHAnsi"/>
          <w:sz w:val="20"/>
          <w:szCs w:val="20"/>
        </w:rPr>
        <w:t>Superannuation (including Self-Managed Superannuation)</w:t>
      </w:r>
    </w:p>
    <w:p w14:paraId="51D4DBBA" w14:textId="77777777" w:rsidR="00242CA1" w:rsidRPr="00A817B9" w:rsidRDefault="00242CA1" w:rsidP="00242CA1">
      <w:pPr>
        <w:autoSpaceDE w:val="0"/>
        <w:autoSpaceDN w:val="0"/>
        <w:adjustRightInd w:val="0"/>
        <w:spacing w:line="240" w:lineRule="auto"/>
        <w:jc w:val="both"/>
        <w:rPr>
          <w:rFonts w:cstheme="minorHAnsi"/>
          <w:sz w:val="20"/>
          <w:szCs w:val="20"/>
        </w:rPr>
      </w:pPr>
      <w:r w:rsidRPr="00A817B9">
        <w:rPr>
          <w:rFonts w:cstheme="minorHAnsi"/>
          <w:sz w:val="20"/>
          <w:szCs w:val="20"/>
        </w:rPr>
        <w:t xml:space="preserve">Before your adviser can provide any services or advice, you may be asked to complete a ‘fact finder’. A fact finder may also be provided to you in electronic form. This allows your adviser to determine your needs and objectives and consider your circumstances before provide advice or services to you. The more information you provide, the better our advice will be. </w:t>
      </w:r>
    </w:p>
    <w:p w14:paraId="6DFE5E23" w14:textId="77777777" w:rsidR="00242CA1" w:rsidRPr="00A817B9" w:rsidRDefault="00242CA1" w:rsidP="00242CA1">
      <w:pPr>
        <w:autoSpaceDE w:val="0"/>
        <w:autoSpaceDN w:val="0"/>
        <w:adjustRightInd w:val="0"/>
        <w:spacing w:line="240" w:lineRule="auto"/>
        <w:jc w:val="both"/>
        <w:rPr>
          <w:rFonts w:cstheme="minorHAnsi"/>
          <w:sz w:val="20"/>
          <w:szCs w:val="20"/>
        </w:rPr>
      </w:pPr>
      <w:r w:rsidRPr="00A817B9">
        <w:rPr>
          <w:rFonts w:cstheme="minorHAnsi"/>
          <w:sz w:val="20"/>
          <w:szCs w:val="20"/>
        </w:rPr>
        <w:t>You have the right not to provide any information, however in these instances, your adviser will warn you of the consequences of not providing information relevant to the provision of advice. This warning will state that the advice you receive may not meet your objectives where it is based on incomplete or inaccurate information.</w:t>
      </w:r>
    </w:p>
    <w:p w14:paraId="526E5050" w14:textId="77777777" w:rsidR="00242CA1" w:rsidRPr="00A817B9" w:rsidRDefault="00242CA1" w:rsidP="00242CA1">
      <w:pPr>
        <w:pStyle w:val="Heading2"/>
        <w:rPr>
          <w:rFonts w:ascii="Arial Narrow" w:hAnsi="Arial Narrow"/>
          <w:sz w:val="22"/>
          <w:szCs w:val="22"/>
        </w:rPr>
      </w:pPr>
      <w:r w:rsidRPr="00A817B9">
        <w:rPr>
          <w:rFonts w:ascii="Arial Narrow" w:hAnsi="Arial Narrow"/>
          <w:sz w:val="22"/>
          <w:szCs w:val="22"/>
        </w:rPr>
        <w:t>Statement of advice</w:t>
      </w:r>
    </w:p>
    <w:p w14:paraId="6D0BE09B" w14:textId="77777777" w:rsidR="00242CA1" w:rsidRPr="00A817B9" w:rsidRDefault="00242CA1" w:rsidP="00242CA1">
      <w:pPr>
        <w:autoSpaceDE w:val="0"/>
        <w:autoSpaceDN w:val="0"/>
        <w:adjustRightInd w:val="0"/>
        <w:spacing w:line="240" w:lineRule="auto"/>
        <w:jc w:val="both"/>
        <w:rPr>
          <w:rFonts w:cstheme="minorHAnsi"/>
          <w:sz w:val="20"/>
          <w:szCs w:val="20"/>
        </w:rPr>
      </w:pPr>
      <w:r w:rsidRPr="00A817B9">
        <w:rPr>
          <w:rFonts w:cstheme="minorHAnsi"/>
          <w:sz w:val="20"/>
          <w:szCs w:val="20"/>
        </w:rPr>
        <w:t>Where personal advice is provided, you will receive a statement of advice (SOA) or a record of advice (ROA). These documents include information about:</w:t>
      </w:r>
    </w:p>
    <w:p w14:paraId="7BB48873" w14:textId="77777777" w:rsidR="00242CA1" w:rsidRPr="00A817B9" w:rsidRDefault="00242CA1" w:rsidP="00242CA1">
      <w:pPr>
        <w:pStyle w:val="ListParagraph"/>
        <w:numPr>
          <w:ilvl w:val="0"/>
          <w:numId w:val="4"/>
        </w:numPr>
        <w:autoSpaceDE w:val="0"/>
        <w:autoSpaceDN w:val="0"/>
        <w:adjustRightInd w:val="0"/>
        <w:spacing w:after="0" w:line="240" w:lineRule="auto"/>
        <w:contextualSpacing w:val="0"/>
        <w:jc w:val="both"/>
        <w:rPr>
          <w:rFonts w:cstheme="minorHAnsi"/>
          <w:sz w:val="20"/>
          <w:szCs w:val="20"/>
        </w:rPr>
      </w:pPr>
      <w:r w:rsidRPr="00A817B9">
        <w:rPr>
          <w:rFonts w:cstheme="minorHAnsi"/>
          <w:sz w:val="20"/>
          <w:szCs w:val="20"/>
        </w:rPr>
        <w:t>the specific advice (what we recommend for you);</w:t>
      </w:r>
    </w:p>
    <w:p w14:paraId="57E3A494" w14:textId="77777777" w:rsidR="00242CA1" w:rsidRPr="00A817B9" w:rsidRDefault="00242CA1" w:rsidP="00242CA1">
      <w:pPr>
        <w:pStyle w:val="ListParagraph"/>
        <w:numPr>
          <w:ilvl w:val="0"/>
          <w:numId w:val="4"/>
        </w:numPr>
        <w:autoSpaceDE w:val="0"/>
        <w:autoSpaceDN w:val="0"/>
        <w:adjustRightInd w:val="0"/>
        <w:spacing w:after="0" w:line="240" w:lineRule="auto"/>
        <w:contextualSpacing w:val="0"/>
        <w:jc w:val="both"/>
        <w:rPr>
          <w:rFonts w:cstheme="minorHAnsi"/>
          <w:sz w:val="20"/>
          <w:szCs w:val="20"/>
        </w:rPr>
      </w:pPr>
      <w:r w:rsidRPr="00A817B9">
        <w:rPr>
          <w:rFonts w:cstheme="minorHAnsi"/>
          <w:sz w:val="20"/>
          <w:szCs w:val="20"/>
        </w:rPr>
        <w:t>the reasons for the specific advice;</w:t>
      </w:r>
    </w:p>
    <w:p w14:paraId="532DA4E5" w14:textId="77777777" w:rsidR="00242CA1" w:rsidRPr="00A817B9" w:rsidRDefault="00242CA1" w:rsidP="00242CA1">
      <w:pPr>
        <w:pStyle w:val="ListParagraph"/>
        <w:numPr>
          <w:ilvl w:val="0"/>
          <w:numId w:val="4"/>
        </w:numPr>
        <w:autoSpaceDE w:val="0"/>
        <w:autoSpaceDN w:val="0"/>
        <w:adjustRightInd w:val="0"/>
        <w:spacing w:after="0" w:line="240" w:lineRule="auto"/>
        <w:contextualSpacing w:val="0"/>
        <w:jc w:val="both"/>
        <w:rPr>
          <w:rFonts w:cstheme="minorHAnsi"/>
          <w:sz w:val="20"/>
          <w:szCs w:val="20"/>
        </w:rPr>
      </w:pPr>
      <w:r w:rsidRPr="00A817B9">
        <w:rPr>
          <w:rFonts w:cstheme="minorHAnsi"/>
          <w:sz w:val="20"/>
          <w:szCs w:val="20"/>
        </w:rPr>
        <w:t>fees associated with the advice. This includes fees paid to us and/or fees paid to product providers whose products are recommended;</w:t>
      </w:r>
    </w:p>
    <w:p w14:paraId="191BCAF2" w14:textId="77777777" w:rsidR="00242CA1" w:rsidRPr="00A817B9" w:rsidRDefault="00242CA1" w:rsidP="00242CA1">
      <w:pPr>
        <w:pStyle w:val="ListParagraph"/>
        <w:numPr>
          <w:ilvl w:val="0"/>
          <w:numId w:val="4"/>
        </w:numPr>
        <w:autoSpaceDE w:val="0"/>
        <w:autoSpaceDN w:val="0"/>
        <w:adjustRightInd w:val="0"/>
        <w:spacing w:after="0" w:line="240" w:lineRule="auto"/>
        <w:contextualSpacing w:val="0"/>
        <w:jc w:val="both"/>
        <w:rPr>
          <w:rFonts w:cstheme="minorHAnsi"/>
          <w:sz w:val="20"/>
          <w:szCs w:val="20"/>
        </w:rPr>
      </w:pPr>
      <w:r w:rsidRPr="00A817B9">
        <w:rPr>
          <w:rFonts w:cstheme="minorHAnsi"/>
          <w:sz w:val="20"/>
          <w:szCs w:val="20"/>
        </w:rPr>
        <w:t xml:space="preserve">any associations or relationships that may influence the advice; </w:t>
      </w:r>
    </w:p>
    <w:p w14:paraId="5A457304" w14:textId="77777777" w:rsidR="00242CA1" w:rsidRPr="00A817B9" w:rsidRDefault="00242CA1" w:rsidP="00242CA1">
      <w:pPr>
        <w:pStyle w:val="ListParagraph"/>
        <w:numPr>
          <w:ilvl w:val="0"/>
          <w:numId w:val="4"/>
        </w:numPr>
        <w:autoSpaceDE w:val="0"/>
        <w:autoSpaceDN w:val="0"/>
        <w:adjustRightInd w:val="0"/>
        <w:spacing w:after="0" w:line="240" w:lineRule="auto"/>
        <w:contextualSpacing w:val="0"/>
        <w:jc w:val="both"/>
        <w:rPr>
          <w:rFonts w:cstheme="minorHAnsi"/>
          <w:sz w:val="20"/>
          <w:szCs w:val="20"/>
        </w:rPr>
      </w:pPr>
      <w:r w:rsidRPr="00A817B9">
        <w:rPr>
          <w:rFonts w:cstheme="minorHAnsi"/>
          <w:sz w:val="20"/>
          <w:szCs w:val="20"/>
        </w:rPr>
        <w:t>the implementation plan; and</w:t>
      </w:r>
    </w:p>
    <w:p w14:paraId="355A36C6" w14:textId="77777777" w:rsidR="00242CA1" w:rsidRPr="00A817B9" w:rsidRDefault="00242CA1" w:rsidP="00242CA1">
      <w:pPr>
        <w:pStyle w:val="ListParagraph"/>
        <w:numPr>
          <w:ilvl w:val="0"/>
          <w:numId w:val="4"/>
        </w:numPr>
        <w:autoSpaceDE w:val="0"/>
        <w:autoSpaceDN w:val="0"/>
        <w:adjustRightInd w:val="0"/>
        <w:spacing w:after="0" w:line="240" w:lineRule="auto"/>
        <w:contextualSpacing w:val="0"/>
        <w:jc w:val="both"/>
        <w:rPr>
          <w:rFonts w:cstheme="minorHAnsi"/>
          <w:sz w:val="20"/>
          <w:szCs w:val="20"/>
        </w:rPr>
      </w:pPr>
      <w:r w:rsidRPr="00A817B9">
        <w:rPr>
          <w:rFonts w:cstheme="minorHAnsi"/>
          <w:sz w:val="20"/>
          <w:szCs w:val="20"/>
        </w:rPr>
        <w:t>any other relevant matters.</w:t>
      </w:r>
    </w:p>
    <w:p w14:paraId="60F406FF" w14:textId="77777777" w:rsidR="00242CA1" w:rsidRPr="00A817B9" w:rsidRDefault="00242CA1" w:rsidP="00242CA1">
      <w:pPr>
        <w:autoSpaceDE w:val="0"/>
        <w:autoSpaceDN w:val="0"/>
        <w:adjustRightInd w:val="0"/>
        <w:spacing w:after="0" w:line="240" w:lineRule="auto"/>
        <w:jc w:val="both"/>
        <w:rPr>
          <w:rFonts w:cstheme="minorHAnsi"/>
          <w:sz w:val="20"/>
          <w:szCs w:val="20"/>
        </w:rPr>
      </w:pPr>
    </w:p>
    <w:p w14:paraId="0CBD3FE7" w14:textId="0586348B" w:rsidR="00242CA1" w:rsidRPr="00A817B9" w:rsidRDefault="00242CA1" w:rsidP="00242CA1">
      <w:pPr>
        <w:autoSpaceDE w:val="0"/>
        <w:autoSpaceDN w:val="0"/>
        <w:adjustRightInd w:val="0"/>
        <w:spacing w:line="240" w:lineRule="auto"/>
        <w:jc w:val="both"/>
        <w:rPr>
          <w:rFonts w:cstheme="minorHAnsi"/>
          <w:sz w:val="20"/>
          <w:szCs w:val="20"/>
        </w:rPr>
      </w:pPr>
      <w:r w:rsidRPr="00A817B9">
        <w:rPr>
          <w:rFonts w:cstheme="minorHAnsi"/>
          <w:sz w:val="20"/>
          <w:szCs w:val="20"/>
        </w:rPr>
        <w:t>Our statement of advice will contain instructions on how the advice should be implemented. We will work with you to ensure the advice is properly implemented.</w:t>
      </w:r>
    </w:p>
    <w:p w14:paraId="53493D89" w14:textId="77777777" w:rsidR="00242CA1" w:rsidRPr="00A817B9" w:rsidRDefault="00242CA1" w:rsidP="00242CA1">
      <w:pPr>
        <w:pStyle w:val="Heading2"/>
        <w:rPr>
          <w:rFonts w:ascii="Arial Narrow" w:hAnsi="Arial Narrow"/>
          <w:sz w:val="22"/>
          <w:szCs w:val="22"/>
        </w:rPr>
      </w:pPr>
      <w:r w:rsidRPr="00A817B9">
        <w:rPr>
          <w:rFonts w:ascii="Arial Narrow" w:hAnsi="Arial Narrow"/>
          <w:sz w:val="22"/>
          <w:szCs w:val="22"/>
        </w:rPr>
        <w:t>Record of advice</w:t>
      </w:r>
    </w:p>
    <w:p w14:paraId="77513D1D" w14:textId="77777777" w:rsidR="00E51C4F" w:rsidRPr="00A817B9" w:rsidRDefault="00E51C4F" w:rsidP="00E51C4F">
      <w:pPr>
        <w:autoSpaceDE w:val="0"/>
        <w:autoSpaceDN w:val="0"/>
        <w:adjustRightInd w:val="0"/>
        <w:spacing w:line="240" w:lineRule="auto"/>
        <w:jc w:val="both"/>
        <w:rPr>
          <w:rFonts w:cstheme="minorHAnsi"/>
          <w:sz w:val="20"/>
          <w:szCs w:val="20"/>
        </w:rPr>
      </w:pPr>
      <w:bookmarkStart w:id="2" w:name="_Hlk172411772"/>
      <w:r w:rsidRPr="00A817B9">
        <w:rPr>
          <w:rFonts w:cstheme="minorHAnsi"/>
          <w:color w:val="000000" w:themeColor="text1"/>
          <w:sz w:val="20"/>
          <w:szCs w:val="20"/>
        </w:rPr>
        <w:t>Further advice may be provided in the form of a ROA in specific circumstances.</w:t>
      </w:r>
      <w:r w:rsidRPr="00A817B9">
        <w:rPr>
          <w:rFonts w:cstheme="minorHAnsi"/>
          <w:sz w:val="20"/>
          <w:szCs w:val="20"/>
        </w:rPr>
        <w:t xml:space="preserve"> </w:t>
      </w:r>
    </w:p>
    <w:p w14:paraId="02A27D9F" w14:textId="77777777" w:rsidR="00E51C4F" w:rsidRPr="00A817B9" w:rsidRDefault="00E51C4F" w:rsidP="00E51C4F">
      <w:pPr>
        <w:autoSpaceDE w:val="0"/>
        <w:autoSpaceDN w:val="0"/>
        <w:adjustRightInd w:val="0"/>
        <w:spacing w:line="240" w:lineRule="auto"/>
        <w:jc w:val="both"/>
        <w:rPr>
          <w:rFonts w:cstheme="minorHAnsi"/>
          <w:sz w:val="20"/>
          <w:szCs w:val="20"/>
        </w:rPr>
      </w:pPr>
      <w:r w:rsidRPr="00A817B9">
        <w:rPr>
          <w:rFonts w:cstheme="minorHAnsi"/>
          <w:sz w:val="20"/>
          <w:szCs w:val="20"/>
        </w:rPr>
        <w:t>Copies of all advice documents are retained on your client file and you may ask for a copy at any time.</w:t>
      </w:r>
    </w:p>
    <w:bookmarkEnd w:id="2"/>
    <w:p w14:paraId="63E6B7D5" w14:textId="77777777" w:rsidR="00242CA1" w:rsidRPr="00A817B9" w:rsidRDefault="00242CA1" w:rsidP="00242CA1">
      <w:pPr>
        <w:pStyle w:val="Heading2"/>
        <w:rPr>
          <w:rFonts w:ascii="Arial Narrow" w:hAnsi="Arial Narrow"/>
          <w:sz w:val="22"/>
          <w:szCs w:val="22"/>
        </w:rPr>
      </w:pPr>
      <w:r w:rsidRPr="00A817B9">
        <w:rPr>
          <w:rFonts w:ascii="Arial Narrow" w:hAnsi="Arial Narrow"/>
          <w:sz w:val="22"/>
          <w:szCs w:val="22"/>
        </w:rPr>
        <w:lastRenderedPageBreak/>
        <w:t>Product disclosure statement</w:t>
      </w:r>
    </w:p>
    <w:p w14:paraId="574E65A1" w14:textId="06BC30CF" w:rsidR="00E51C4F" w:rsidRPr="00A817B9" w:rsidRDefault="00242CA1" w:rsidP="00E51C4F">
      <w:pPr>
        <w:autoSpaceDE w:val="0"/>
        <w:autoSpaceDN w:val="0"/>
        <w:adjustRightInd w:val="0"/>
        <w:spacing w:line="240" w:lineRule="auto"/>
        <w:jc w:val="both"/>
        <w:rPr>
          <w:rFonts w:cstheme="minorHAnsi"/>
          <w:sz w:val="20"/>
          <w:szCs w:val="20"/>
        </w:rPr>
      </w:pPr>
      <w:r w:rsidRPr="00A817B9">
        <w:rPr>
          <w:rFonts w:cstheme="minorHAnsi"/>
          <w:sz w:val="20"/>
          <w:szCs w:val="20"/>
        </w:rPr>
        <w:t>We will also provide other documents as needed, including educational material, Product Disclosure Statement (PDS) issued by the product issuer for any financial product recommended.</w:t>
      </w:r>
      <w:bookmarkStart w:id="3" w:name="_Hlk172411792"/>
      <w:bookmarkStart w:id="4" w:name="_Hlk173267894"/>
      <w:r w:rsidR="00E51C4F" w:rsidRPr="00A817B9">
        <w:rPr>
          <w:rFonts w:cstheme="minorHAnsi"/>
          <w:sz w:val="20"/>
          <w:szCs w:val="20"/>
        </w:rPr>
        <w:t xml:space="preserve"> When you receive these documents, read them thoroughly and completely, and consult your adviser if you have any questions.</w:t>
      </w:r>
      <w:bookmarkEnd w:id="3"/>
    </w:p>
    <w:p w14:paraId="759DA3AF" w14:textId="77777777" w:rsidR="00E51C4F" w:rsidRPr="00A817B9" w:rsidRDefault="00E51C4F" w:rsidP="00E51C4F">
      <w:pPr>
        <w:pStyle w:val="Heading2"/>
        <w:rPr>
          <w:rFonts w:ascii="Arial Narrow" w:hAnsi="Arial Narrow"/>
          <w:sz w:val="22"/>
          <w:szCs w:val="22"/>
        </w:rPr>
      </w:pPr>
      <w:bookmarkStart w:id="5" w:name="_Hlk172411823"/>
      <w:r w:rsidRPr="00A817B9">
        <w:rPr>
          <w:rFonts w:ascii="Arial Narrow" w:hAnsi="Arial Narrow"/>
          <w:sz w:val="22"/>
          <w:szCs w:val="22"/>
        </w:rPr>
        <w:t>How does your adviser provide advice?</w:t>
      </w:r>
    </w:p>
    <w:p w14:paraId="3B9D5461" w14:textId="77777777" w:rsidR="00E51C4F" w:rsidRPr="00A817B9" w:rsidRDefault="00E51C4F" w:rsidP="00E51C4F">
      <w:pPr>
        <w:autoSpaceDE w:val="0"/>
        <w:autoSpaceDN w:val="0"/>
        <w:adjustRightInd w:val="0"/>
        <w:spacing w:line="240" w:lineRule="auto"/>
        <w:jc w:val="both"/>
        <w:rPr>
          <w:rFonts w:cstheme="minorHAnsi"/>
          <w:sz w:val="20"/>
          <w:szCs w:val="20"/>
        </w:rPr>
      </w:pPr>
      <w:r w:rsidRPr="00A817B9">
        <w:rPr>
          <w:rFonts w:cstheme="minorHAnsi"/>
          <w:sz w:val="20"/>
          <w:szCs w:val="20"/>
        </w:rPr>
        <w:t>To ensure your adviser can provide advice tailored to your circumstances, you need to:</w:t>
      </w:r>
    </w:p>
    <w:p w14:paraId="1DBAE4FB" w14:textId="77777777" w:rsidR="00E51C4F" w:rsidRPr="00A817B9" w:rsidRDefault="00E51C4F" w:rsidP="00E51C4F">
      <w:pPr>
        <w:pStyle w:val="ListParagraph"/>
        <w:numPr>
          <w:ilvl w:val="0"/>
          <w:numId w:val="19"/>
        </w:numPr>
        <w:autoSpaceDE w:val="0"/>
        <w:autoSpaceDN w:val="0"/>
        <w:adjustRightInd w:val="0"/>
        <w:spacing w:line="240" w:lineRule="auto"/>
        <w:jc w:val="both"/>
        <w:rPr>
          <w:rFonts w:cstheme="minorHAnsi"/>
          <w:sz w:val="20"/>
          <w:szCs w:val="20"/>
        </w:rPr>
      </w:pPr>
      <w:r w:rsidRPr="00A817B9">
        <w:rPr>
          <w:rFonts w:cstheme="minorHAnsi"/>
          <w:sz w:val="20"/>
          <w:szCs w:val="20"/>
        </w:rPr>
        <w:t>Read all supporting documents such as PDSs provided to ensure that you make informed financial decisions</w:t>
      </w:r>
    </w:p>
    <w:p w14:paraId="25EF3F8F" w14:textId="77777777" w:rsidR="00E51C4F" w:rsidRPr="00A817B9" w:rsidRDefault="00E51C4F" w:rsidP="00E51C4F">
      <w:pPr>
        <w:pStyle w:val="ListParagraph"/>
        <w:numPr>
          <w:ilvl w:val="0"/>
          <w:numId w:val="19"/>
        </w:numPr>
        <w:autoSpaceDE w:val="0"/>
        <w:autoSpaceDN w:val="0"/>
        <w:adjustRightInd w:val="0"/>
        <w:spacing w:line="240" w:lineRule="auto"/>
        <w:jc w:val="both"/>
        <w:rPr>
          <w:rFonts w:cstheme="minorHAnsi"/>
          <w:sz w:val="20"/>
          <w:szCs w:val="20"/>
        </w:rPr>
      </w:pPr>
      <w:r w:rsidRPr="00A817B9">
        <w:rPr>
          <w:rFonts w:cstheme="minorHAnsi"/>
          <w:sz w:val="20"/>
          <w:szCs w:val="20"/>
        </w:rPr>
        <w:t>Inform your adviser of any changes that may influence the type and nature of advice they would provide and that is relevant to your current circumstances and future objectives</w:t>
      </w:r>
    </w:p>
    <w:p w14:paraId="66662AA3" w14:textId="77777777" w:rsidR="00E51C4F" w:rsidRPr="00A817B9" w:rsidRDefault="00E51C4F" w:rsidP="00E51C4F">
      <w:pPr>
        <w:pStyle w:val="ListParagraph"/>
        <w:numPr>
          <w:ilvl w:val="0"/>
          <w:numId w:val="19"/>
        </w:numPr>
        <w:autoSpaceDE w:val="0"/>
        <w:autoSpaceDN w:val="0"/>
        <w:adjustRightInd w:val="0"/>
        <w:spacing w:line="240" w:lineRule="auto"/>
        <w:jc w:val="both"/>
        <w:rPr>
          <w:rFonts w:cstheme="minorHAnsi"/>
          <w:sz w:val="20"/>
          <w:szCs w:val="20"/>
        </w:rPr>
      </w:pPr>
      <w:r w:rsidRPr="00A817B9">
        <w:rPr>
          <w:rFonts w:cstheme="minorHAnsi"/>
          <w:sz w:val="20"/>
          <w:szCs w:val="20"/>
        </w:rPr>
        <w:t>Keep them informed of your current contact details at all times</w:t>
      </w:r>
      <w:bookmarkEnd w:id="4"/>
    </w:p>
    <w:bookmarkEnd w:id="5"/>
    <w:p w14:paraId="72F35B2B" w14:textId="77777777" w:rsidR="00242CA1" w:rsidRPr="00A817B9" w:rsidRDefault="00242CA1" w:rsidP="00242CA1">
      <w:pPr>
        <w:autoSpaceDE w:val="0"/>
        <w:autoSpaceDN w:val="0"/>
        <w:adjustRightInd w:val="0"/>
        <w:spacing w:line="240" w:lineRule="auto"/>
        <w:jc w:val="both"/>
        <w:rPr>
          <w:rFonts w:cstheme="minorHAnsi"/>
          <w:sz w:val="20"/>
          <w:szCs w:val="20"/>
        </w:rPr>
      </w:pPr>
      <w:r w:rsidRPr="00A817B9">
        <w:rPr>
          <w:rFonts w:cstheme="minorHAnsi"/>
          <w:sz w:val="20"/>
          <w:szCs w:val="20"/>
        </w:rPr>
        <w:t>You may provide specific instructions to your adviser by letter, email, telephone, fax or through any other means as agreed.</w:t>
      </w:r>
    </w:p>
    <w:p w14:paraId="7CFD8517" w14:textId="77777777" w:rsidR="00242CA1" w:rsidRPr="00A817B9" w:rsidRDefault="00242CA1" w:rsidP="00242CA1">
      <w:pPr>
        <w:autoSpaceDE w:val="0"/>
        <w:autoSpaceDN w:val="0"/>
        <w:adjustRightInd w:val="0"/>
        <w:spacing w:line="240" w:lineRule="auto"/>
        <w:jc w:val="both"/>
        <w:rPr>
          <w:rFonts w:cstheme="minorHAnsi"/>
          <w:sz w:val="20"/>
          <w:szCs w:val="20"/>
        </w:rPr>
      </w:pPr>
      <w:r w:rsidRPr="00A817B9">
        <w:rPr>
          <w:rFonts w:cstheme="minorHAnsi"/>
          <w:sz w:val="20"/>
          <w:szCs w:val="20"/>
        </w:rPr>
        <w:t xml:space="preserve">An important part of advice and your financial plan is to review it on an ongoing basis to ensure it is still relevant. Any change in circumstances warrants an update to your plan. </w:t>
      </w:r>
    </w:p>
    <w:p w14:paraId="6E21ED8E" w14:textId="22A9FFDD" w:rsidR="00CB6E20" w:rsidRPr="00A817B9" w:rsidRDefault="00E51C4F" w:rsidP="00E51C4F">
      <w:pPr>
        <w:autoSpaceDE w:val="0"/>
        <w:autoSpaceDN w:val="0"/>
        <w:adjustRightInd w:val="0"/>
        <w:spacing w:line="240" w:lineRule="auto"/>
        <w:jc w:val="both"/>
        <w:rPr>
          <w:rFonts w:cstheme="minorHAnsi"/>
          <w:sz w:val="20"/>
          <w:szCs w:val="20"/>
        </w:rPr>
      </w:pPr>
      <w:r w:rsidRPr="00A817B9">
        <w:rPr>
          <w:rFonts w:cstheme="minorHAnsi"/>
          <w:sz w:val="20"/>
          <w:szCs w:val="20"/>
        </w:rPr>
        <w:t>When you choose to act on the advice provided, your formal consent is necessary. Typically, your adviser will ask you to sign an Authority to Proceed. By signing this, you confirm that you understand the advice, as well as the benefits, risks, and costs associated with the recommended products or services.</w:t>
      </w:r>
    </w:p>
    <w:p w14:paraId="1BC32F1A" w14:textId="77777777" w:rsidR="00CB6E20" w:rsidRPr="00A817B9" w:rsidRDefault="00CB6E20" w:rsidP="00CB6E20">
      <w:pPr>
        <w:pStyle w:val="Heading1"/>
      </w:pPr>
      <w:r w:rsidRPr="00A817B9">
        <w:t>APPROVED PRODUCT LIST</w:t>
      </w:r>
    </w:p>
    <w:p w14:paraId="29F2A7F4" w14:textId="77777777" w:rsidR="00CB6E20" w:rsidRPr="00A817B9" w:rsidRDefault="00CB6E20" w:rsidP="00CB6E20">
      <w:pPr>
        <w:autoSpaceDE w:val="0"/>
        <w:autoSpaceDN w:val="0"/>
        <w:adjustRightInd w:val="0"/>
        <w:spacing w:line="240" w:lineRule="auto"/>
        <w:jc w:val="both"/>
        <w:rPr>
          <w:rFonts w:cstheme="minorHAnsi"/>
          <w:sz w:val="20"/>
          <w:szCs w:val="20"/>
        </w:rPr>
      </w:pPr>
      <w:r w:rsidRPr="00A817B9">
        <w:rPr>
          <w:rFonts w:cstheme="minorHAnsi"/>
          <w:sz w:val="20"/>
          <w:szCs w:val="20"/>
        </w:rPr>
        <w:t>Your adviser may only provide advice regarding financial products that are listed on Profinancial’s Approved Products List (APL). The purpose of this list is to ensure that only those products which are subject to Australian regulation and which are deemed as fit for their purpose may be recommended to clients.</w:t>
      </w:r>
    </w:p>
    <w:p w14:paraId="5D21F542" w14:textId="77777777" w:rsidR="00CB6E20" w:rsidRPr="00A817B9" w:rsidRDefault="00CB6E20" w:rsidP="00CB6E20">
      <w:pPr>
        <w:pStyle w:val="Heading1"/>
      </w:pPr>
      <w:r w:rsidRPr="00A817B9">
        <w:t>VERIFYING YOUR IDENTITY</w:t>
      </w:r>
    </w:p>
    <w:p w14:paraId="7ACAD8F6" w14:textId="74155E22" w:rsidR="00CB6E20" w:rsidRPr="00A817B9" w:rsidRDefault="00CB6E20" w:rsidP="00CB6E20">
      <w:pPr>
        <w:autoSpaceDE w:val="0"/>
        <w:autoSpaceDN w:val="0"/>
        <w:adjustRightInd w:val="0"/>
        <w:spacing w:line="240" w:lineRule="auto"/>
        <w:jc w:val="both"/>
        <w:rPr>
          <w:rFonts w:cstheme="minorHAnsi"/>
          <w:sz w:val="20"/>
          <w:szCs w:val="20"/>
        </w:rPr>
      </w:pPr>
      <w:r w:rsidRPr="00A817B9">
        <w:rPr>
          <w:sz w:val="20"/>
          <w:szCs w:val="20"/>
        </w:rPr>
        <w:t>Australia’s anti-money laundering and terrorism legislation requires that all clients must verify their identity before receiving a financial service. This will be addressed before we deliver a service.</w:t>
      </w:r>
      <w:r w:rsidR="00E51C4F" w:rsidRPr="00A817B9">
        <w:rPr>
          <w:rFonts w:cstheme="minorHAnsi"/>
          <w:sz w:val="20"/>
          <w:szCs w:val="20"/>
        </w:rPr>
        <w:t xml:space="preserve"> In accordance with the Anti-Money Laundering and Counter-Terrorism Financing Act 2006, we are required by law to collect and maintain identification documents such as Drivers’ License and Passports that allow us to confirm your identity. </w:t>
      </w:r>
      <w:r w:rsidR="00E51C4F" w:rsidRPr="00A817B9">
        <w:rPr>
          <w:sz w:val="20"/>
          <w:szCs w:val="20"/>
        </w:rPr>
        <w:t xml:space="preserve">Copies of your identification documents will be securely retained. Your adviser cannot </w:t>
      </w:r>
      <w:r w:rsidR="00E51C4F" w:rsidRPr="00A817B9">
        <w:rPr>
          <w:rFonts w:cstheme="minorHAnsi"/>
          <w:sz w:val="20"/>
          <w:szCs w:val="20"/>
        </w:rPr>
        <w:t>provide services if you are unwilling to provide this information.</w:t>
      </w:r>
    </w:p>
    <w:p w14:paraId="6AB6B2B5" w14:textId="7EFECC9D" w:rsidR="00A52B81" w:rsidRPr="00A817B9" w:rsidRDefault="00A52B81" w:rsidP="00A52B81">
      <w:pPr>
        <w:pStyle w:val="Heading1"/>
      </w:pPr>
      <w:r w:rsidRPr="00A817B9">
        <w:t>F</w:t>
      </w:r>
      <w:r w:rsidR="00CB6E20" w:rsidRPr="00A817B9">
        <w:t>EES</w:t>
      </w:r>
    </w:p>
    <w:p w14:paraId="7DF2C36F" w14:textId="4C0545AF" w:rsidR="00A52B81" w:rsidRPr="00104054" w:rsidRDefault="00A52B81" w:rsidP="00104054">
      <w:pPr>
        <w:pStyle w:val="ListParagraph"/>
        <w:numPr>
          <w:ilvl w:val="0"/>
          <w:numId w:val="16"/>
        </w:numPr>
        <w:rPr>
          <w:sz w:val="20"/>
          <w:szCs w:val="20"/>
        </w:rPr>
      </w:pPr>
      <w:r w:rsidRPr="00A817B9">
        <w:rPr>
          <w:sz w:val="20"/>
          <w:szCs w:val="20"/>
        </w:rPr>
        <w:t>Our handling fees are $</w:t>
      </w:r>
      <w:r w:rsidR="0070616E" w:rsidRPr="00A817B9">
        <w:rPr>
          <w:sz w:val="20"/>
          <w:szCs w:val="20"/>
        </w:rPr>
        <w:t>9</w:t>
      </w:r>
      <w:r w:rsidR="00681AE5" w:rsidRPr="00A817B9">
        <w:rPr>
          <w:sz w:val="20"/>
          <w:szCs w:val="20"/>
        </w:rPr>
        <w:t>0</w:t>
      </w:r>
      <w:r w:rsidRPr="00A817B9">
        <w:rPr>
          <w:sz w:val="20"/>
          <w:szCs w:val="20"/>
        </w:rPr>
        <w:t xml:space="preserve"> plus GST each time we process a rebate. We rebate commissions twice a year if there is sufficient to rebate after the handling fee.</w:t>
      </w:r>
      <w:r w:rsidR="00104054">
        <w:rPr>
          <w:sz w:val="20"/>
          <w:szCs w:val="20"/>
        </w:rPr>
        <w:t xml:space="preserve"> </w:t>
      </w:r>
      <w:r w:rsidR="00686793">
        <w:rPr>
          <w:sz w:val="20"/>
          <w:szCs w:val="20"/>
        </w:rPr>
        <w:t>In addition, t</w:t>
      </w:r>
      <w:r w:rsidR="00104054" w:rsidRPr="00104054">
        <w:rPr>
          <w:sz w:val="20"/>
          <w:szCs w:val="20"/>
        </w:rPr>
        <w:t xml:space="preserve">o cover the costs of maintaining </w:t>
      </w:r>
      <w:r w:rsidR="00686793">
        <w:rPr>
          <w:sz w:val="20"/>
          <w:szCs w:val="20"/>
        </w:rPr>
        <w:t xml:space="preserve">our </w:t>
      </w:r>
      <w:r w:rsidR="00686793" w:rsidRPr="00686793">
        <w:rPr>
          <w:sz w:val="20"/>
          <w:szCs w:val="20"/>
        </w:rPr>
        <w:t>Australian Financial Services License</w:t>
      </w:r>
      <w:r w:rsidR="00104054" w:rsidRPr="00104054">
        <w:rPr>
          <w:sz w:val="20"/>
          <w:szCs w:val="20"/>
        </w:rPr>
        <w:t>, we retain a 30% portion of the commissions we receive</w:t>
      </w:r>
      <w:r w:rsidR="00686793">
        <w:rPr>
          <w:sz w:val="20"/>
          <w:szCs w:val="20"/>
        </w:rPr>
        <w:t xml:space="preserve"> from the insurers</w:t>
      </w:r>
      <w:r w:rsidR="00104054" w:rsidRPr="00104054">
        <w:rPr>
          <w:sz w:val="20"/>
          <w:szCs w:val="20"/>
        </w:rPr>
        <w:t>.</w:t>
      </w:r>
    </w:p>
    <w:p w14:paraId="654078ED" w14:textId="7FA17F88" w:rsidR="00A52B81" w:rsidRPr="00A817B9" w:rsidRDefault="00D57B22" w:rsidP="00A52B81">
      <w:pPr>
        <w:pStyle w:val="ListParagraph"/>
        <w:numPr>
          <w:ilvl w:val="0"/>
          <w:numId w:val="16"/>
        </w:numPr>
        <w:rPr>
          <w:sz w:val="20"/>
          <w:szCs w:val="20"/>
        </w:rPr>
      </w:pPr>
      <w:r w:rsidRPr="00A817B9">
        <w:rPr>
          <w:sz w:val="20"/>
          <w:szCs w:val="20"/>
        </w:rPr>
        <w:t xml:space="preserve">Non advisory: </w:t>
      </w:r>
      <w:r w:rsidR="00A52B81" w:rsidRPr="00A817B9">
        <w:rPr>
          <w:sz w:val="20"/>
          <w:szCs w:val="20"/>
        </w:rPr>
        <w:t>Our fees for assisting with your application to purchase a financial product (non advisory) is $</w:t>
      </w:r>
      <w:r w:rsidR="00681AE5" w:rsidRPr="00A817B9">
        <w:rPr>
          <w:sz w:val="20"/>
          <w:szCs w:val="20"/>
        </w:rPr>
        <w:t>90</w:t>
      </w:r>
      <w:r w:rsidR="00A52B81" w:rsidRPr="00A817B9">
        <w:rPr>
          <w:sz w:val="20"/>
          <w:szCs w:val="20"/>
        </w:rPr>
        <w:t>0 plus GST. Any upfront commissions received for placing the product is refunded to you less this fee. Our fee for processing future refunds will be $</w:t>
      </w:r>
      <w:r w:rsidR="0070616E" w:rsidRPr="00A817B9">
        <w:rPr>
          <w:sz w:val="20"/>
          <w:szCs w:val="20"/>
        </w:rPr>
        <w:t>9</w:t>
      </w:r>
      <w:r w:rsidR="00A52B81" w:rsidRPr="00A817B9">
        <w:rPr>
          <w:sz w:val="20"/>
          <w:szCs w:val="20"/>
        </w:rPr>
        <w:t>0 plus GST.</w:t>
      </w:r>
    </w:p>
    <w:p w14:paraId="47C69CCF" w14:textId="184467D5" w:rsidR="00D57B22" w:rsidRPr="00A817B9" w:rsidRDefault="00D57B22" w:rsidP="00A52B81">
      <w:pPr>
        <w:pStyle w:val="ListParagraph"/>
        <w:numPr>
          <w:ilvl w:val="0"/>
          <w:numId w:val="16"/>
        </w:numPr>
        <w:rPr>
          <w:sz w:val="20"/>
          <w:szCs w:val="20"/>
        </w:rPr>
      </w:pPr>
      <w:r w:rsidRPr="00A817B9">
        <w:rPr>
          <w:sz w:val="20"/>
          <w:szCs w:val="20"/>
        </w:rPr>
        <w:t>Personal advisory: Our fees and services will be set out in a service agreement or statement of advice. Fees may include charges for initial advice and/or ongoing advice. The fees may be:</w:t>
      </w:r>
    </w:p>
    <w:p w14:paraId="79D75385" w14:textId="69E90007" w:rsidR="00D57B22" w:rsidRPr="00A817B9" w:rsidRDefault="00D57B22" w:rsidP="00D57B22">
      <w:pPr>
        <w:pStyle w:val="ListParagraph"/>
        <w:numPr>
          <w:ilvl w:val="0"/>
          <w:numId w:val="18"/>
        </w:numPr>
        <w:autoSpaceDE w:val="0"/>
        <w:autoSpaceDN w:val="0"/>
        <w:adjustRightInd w:val="0"/>
        <w:spacing w:line="240" w:lineRule="auto"/>
        <w:jc w:val="both"/>
        <w:rPr>
          <w:rFonts w:cstheme="minorHAnsi"/>
          <w:sz w:val="20"/>
          <w:szCs w:val="20"/>
        </w:rPr>
      </w:pPr>
      <w:r w:rsidRPr="00A817B9">
        <w:rPr>
          <w:rFonts w:cstheme="minorHAnsi"/>
          <w:sz w:val="20"/>
          <w:szCs w:val="20"/>
        </w:rPr>
        <w:t>Fees paid directly by you, based on time, the amount invested or some other agreed criteria; or</w:t>
      </w:r>
    </w:p>
    <w:p w14:paraId="28C71CEC" w14:textId="77777777" w:rsidR="00C77D91" w:rsidRDefault="00D57B22" w:rsidP="00C77D91">
      <w:pPr>
        <w:pStyle w:val="ListParagraph"/>
        <w:numPr>
          <w:ilvl w:val="0"/>
          <w:numId w:val="18"/>
        </w:numPr>
        <w:autoSpaceDE w:val="0"/>
        <w:autoSpaceDN w:val="0"/>
        <w:adjustRightInd w:val="0"/>
        <w:spacing w:line="240" w:lineRule="auto"/>
        <w:jc w:val="both"/>
        <w:rPr>
          <w:rFonts w:cstheme="minorHAnsi"/>
          <w:sz w:val="20"/>
          <w:szCs w:val="20"/>
        </w:rPr>
      </w:pPr>
      <w:r w:rsidRPr="00A817B9">
        <w:rPr>
          <w:rFonts w:cstheme="minorHAnsi"/>
          <w:sz w:val="20"/>
          <w:szCs w:val="20"/>
        </w:rPr>
        <w:t>A set dollar amount or percentage-based fee that is agreed between you and your adviser and paid via a financial product</w:t>
      </w:r>
    </w:p>
    <w:p w14:paraId="43852EDD" w14:textId="273EA184" w:rsidR="00C77D91" w:rsidRPr="00C77D91" w:rsidRDefault="00C77D91" w:rsidP="00C77D91">
      <w:pPr>
        <w:pStyle w:val="ListParagraph"/>
        <w:numPr>
          <w:ilvl w:val="0"/>
          <w:numId w:val="18"/>
        </w:numPr>
        <w:autoSpaceDE w:val="0"/>
        <w:autoSpaceDN w:val="0"/>
        <w:adjustRightInd w:val="0"/>
        <w:spacing w:line="240" w:lineRule="auto"/>
        <w:jc w:val="both"/>
        <w:rPr>
          <w:rFonts w:cstheme="minorHAnsi"/>
          <w:sz w:val="20"/>
          <w:szCs w:val="20"/>
        </w:rPr>
      </w:pPr>
      <w:r w:rsidRPr="00C77D91">
        <w:rPr>
          <w:rFonts w:cstheme="minorHAnsi"/>
          <w:sz w:val="20"/>
          <w:szCs w:val="20"/>
        </w:rPr>
        <w:t>For services in relation to life insurance, banking deposit products, some loan products and older investment products, commissions may be paid by the product provider as follows:</w:t>
      </w:r>
    </w:p>
    <w:p w14:paraId="7566BB71" w14:textId="77777777" w:rsidR="00C77D91" w:rsidRPr="006955FD" w:rsidRDefault="00C77D91" w:rsidP="000555DA">
      <w:pPr>
        <w:pStyle w:val="ListParagraph"/>
        <w:keepNext/>
        <w:numPr>
          <w:ilvl w:val="0"/>
          <w:numId w:val="20"/>
        </w:numPr>
        <w:autoSpaceDE w:val="0"/>
        <w:autoSpaceDN w:val="0"/>
        <w:adjustRightInd w:val="0"/>
        <w:spacing w:after="165" w:line="240" w:lineRule="auto"/>
        <w:jc w:val="both"/>
        <w:rPr>
          <w:rFonts w:cstheme="minorHAnsi"/>
          <w:sz w:val="20"/>
          <w:szCs w:val="20"/>
        </w:rPr>
      </w:pPr>
      <w:r w:rsidRPr="006955FD">
        <w:rPr>
          <w:rFonts w:cstheme="minorHAnsi"/>
          <w:sz w:val="20"/>
          <w:szCs w:val="20"/>
        </w:rPr>
        <w:t>Initial commission – a percentage of the value of your investment contributions, loan balance or insurance premiums;</w:t>
      </w:r>
    </w:p>
    <w:p w14:paraId="0131D4E4" w14:textId="77777777" w:rsidR="00C77D91" w:rsidRPr="006955FD" w:rsidRDefault="00C77D91" w:rsidP="000555DA">
      <w:pPr>
        <w:pStyle w:val="ListParagraph"/>
        <w:numPr>
          <w:ilvl w:val="0"/>
          <w:numId w:val="20"/>
        </w:numPr>
        <w:autoSpaceDE w:val="0"/>
        <w:autoSpaceDN w:val="0"/>
        <w:adjustRightInd w:val="0"/>
        <w:spacing w:line="240" w:lineRule="auto"/>
        <w:jc w:val="both"/>
        <w:rPr>
          <w:rFonts w:cstheme="minorHAnsi"/>
          <w:sz w:val="20"/>
          <w:szCs w:val="20"/>
        </w:rPr>
      </w:pPr>
      <w:r w:rsidRPr="006955FD">
        <w:rPr>
          <w:rFonts w:cstheme="minorHAnsi"/>
          <w:sz w:val="20"/>
          <w:szCs w:val="20"/>
        </w:rPr>
        <w:t>Ongoing commissions – a percentage of the value of your investment balance, outstanding loan amount or insurance premiums, usually calculated at the end of each month in which you hold the investment or loan, or on renewal of insurance products.</w:t>
      </w:r>
    </w:p>
    <w:p w14:paraId="6FC0E599" w14:textId="77777777" w:rsidR="00C77D91" w:rsidRPr="006955FD" w:rsidRDefault="00C77D91" w:rsidP="000555DA">
      <w:pPr>
        <w:autoSpaceDE w:val="0"/>
        <w:autoSpaceDN w:val="0"/>
        <w:adjustRightInd w:val="0"/>
        <w:spacing w:line="240" w:lineRule="auto"/>
        <w:ind w:left="720"/>
        <w:jc w:val="both"/>
        <w:rPr>
          <w:rFonts w:cstheme="minorHAnsi"/>
          <w:sz w:val="20"/>
          <w:szCs w:val="20"/>
        </w:rPr>
      </w:pPr>
      <w:r w:rsidRPr="006955FD">
        <w:rPr>
          <w:rFonts w:cstheme="minorHAnsi"/>
          <w:sz w:val="20"/>
          <w:szCs w:val="20"/>
        </w:rPr>
        <w:lastRenderedPageBreak/>
        <w:t>Initial commissions on life insurance products may be up to 60% of the initial annual premium. Ongoing commission on life insurance products may be up to 20% of the ongoing annual premium.</w:t>
      </w:r>
      <w:r>
        <w:rPr>
          <w:rFonts w:cstheme="minorHAnsi"/>
          <w:sz w:val="20"/>
          <w:szCs w:val="20"/>
        </w:rPr>
        <w:t xml:space="preserve"> For policies issued prior to 1 January 2018, ongoing commissions may be up to 38.5% of the annual premium.</w:t>
      </w:r>
    </w:p>
    <w:p w14:paraId="56351651" w14:textId="77777777" w:rsidR="00C77D91" w:rsidRPr="006955FD" w:rsidRDefault="00C77D91" w:rsidP="000555DA">
      <w:pPr>
        <w:autoSpaceDE w:val="0"/>
        <w:autoSpaceDN w:val="0"/>
        <w:adjustRightInd w:val="0"/>
        <w:spacing w:line="240" w:lineRule="auto"/>
        <w:ind w:left="720"/>
        <w:jc w:val="both"/>
        <w:rPr>
          <w:rFonts w:cstheme="minorHAnsi"/>
          <w:i/>
          <w:iCs/>
          <w:sz w:val="20"/>
          <w:szCs w:val="20"/>
        </w:rPr>
      </w:pPr>
      <w:r w:rsidRPr="006955FD">
        <w:rPr>
          <w:rFonts w:cstheme="minorHAnsi"/>
          <w:i/>
          <w:iCs/>
          <w:sz w:val="20"/>
          <w:szCs w:val="20"/>
        </w:rPr>
        <w:t>As an example, if the annual premium for a life insurance policy is $1,000, your adviser may receive $600 in the first year and then $200 each year thereafter</w:t>
      </w:r>
      <w:r>
        <w:rPr>
          <w:rFonts w:cstheme="minorHAnsi"/>
          <w:i/>
          <w:iCs/>
          <w:sz w:val="20"/>
          <w:szCs w:val="20"/>
        </w:rPr>
        <w:t xml:space="preserve"> (or $385 each year thereafter for policies issued prior to 1 January 2018).</w:t>
      </w:r>
    </w:p>
    <w:p w14:paraId="4DA610D8" w14:textId="77777777" w:rsidR="00C77D91" w:rsidRDefault="00C77D91" w:rsidP="000555DA">
      <w:pPr>
        <w:widowControl w:val="0"/>
        <w:spacing w:line="240" w:lineRule="auto"/>
        <w:jc w:val="both"/>
        <w:rPr>
          <w:rFonts w:cstheme="minorHAnsi"/>
          <w:sz w:val="20"/>
          <w:szCs w:val="20"/>
        </w:rPr>
      </w:pPr>
      <w:r w:rsidRPr="006955FD">
        <w:rPr>
          <w:rFonts w:cstheme="minorHAnsi"/>
          <w:sz w:val="20"/>
          <w:szCs w:val="20"/>
        </w:rPr>
        <w:t>Depending on your requirements and circumstances the above range of fees may not be applicable, we will work with you to come to a separate arrangement where we will disclose any relevant fees prior to commencing any work.</w:t>
      </w:r>
    </w:p>
    <w:p w14:paraId="76E10C20" w14:textId="77777777" w:rsidR="00C77D91" w:rsidRPr="00A507E8" w:rsidRDefault="00C77D91" w:rsidP="00C77D91">
      <w:pPr>
        <w:widowControl w:val="0"/>
        <w:spacing w:line="240" w:lineRule="auto"/>
        <w:jc w:val="both"/>
        <w:rPr>
          <w:rFonts w:cstheme="minorHAnsi"/>
          <w:sz w:val="20"/>
          <w:szCs w:val="20"/>
        </w:rPr>
      </w:pPr>
      <w:r w:rsidRPr="00A507E8">
        <w:rPr>
          <w:rFonts w:cstheme="minorHAnsi"/>
          <w:sz w:val="20"/>
          <w:szCs w:val="20"/>
        </w:rPr>
        <w:t>All fees and commissions are paid to Profinancial Pty Ltd and then distributed to the Corporate Authorised Representatives after deducting our licensee fees and other expenses.</w:t>
      </w:r>
    </w:p>
    <w:p w14:paraId="7C87A6C6" w14:textId="292A208A" w:rsidR="00C77D91" w:rsidRPr="000555DA" w:rsidRDefault="00C77D91" w:rsidP="000555DA">
      <w:pPr>
        <w:autoSpaceDE w:val="0"/>
        <w:autoSpaceDN w:val="0"/>
        <w:adjustRightInd w:val="0"/>
        <w:spacing w:line="240" w:lineRule="auto"/>
        <w:jc w:val="both"/>
        <w:rPr>
          <w:rFonts w:cstheme="minorHAnsi"/>
          <w:sz w:val="20"/>
          <w:szCs w:val="20"/>
        </w:rPr>
      </w:pPr>
      <w:r w:rsidRPr="000555DA">
        <w:rPr>
          <w:rFonts w:cstheme="minorHAnsi"/>
          <w:sz w:val="20"/>
          <w:szCs w:val="20"/>
        </w:rPr>
        <w:t>In certain instances, fees paid directly by you, may be paid to your adviser instead of Profinancial. Your adviser will invoice you for these fees directly</w:t>
      </w:r>
    </w:p>
    <w:p w14:paraId="5BC49042" w14:textId="77777777" w:rsidR="00E51C4F" w:rsidRPr="00A817B9" w:rsidRDefault="00E51C4F" w:rsidP="00E51C4F">
      <w:pPr>
        <w:pStyle w:val="Heading1"/>
        <w:keepNext w:val="0"/>
        <w:keepLines w:val="0"/>
        <w:widowControl w:val="0"/>
        <w:rPr>
          <w:rFonts w:cstheme="minorHAnsi"/>
          <w:sz w:val="20"/>
          <w:szCs w:val="20"/>
        </w:rPr>
      </w:pPr>
      <w:bookmarkStart w:id="6" w:name="_Hlk172411051"/>
      <w:r w:rsidRPr="00A817B9">
        <w:t>PROFINANCIAL – LICENSEE REMUNERATION</w:t>
      </w:r>
    </w:p>
    <w:p w14:paraId="1EDF2C04" w14:textId="758FE7F1" w:rsidR="00E51C4F" w:rsidRPr="00A817B9" w:rsidRDefault="00E51C4F" w:rsidP="00E51C4F">
      <w:pPr>
        <w:widowControl w:val="0"/>
        <w:rPr>
          <w:sz w:val="20"/>
          <w:szCs w:val="20"/>
        </w:rPr>
      </w:pPr>
      <w:r w:rsidRPr="00A817B9">
        <w:rPr>
          <w:sz w:val="20"/>
          <w:szCs w:val="20"/>
        </w:rPr>
        <w:t>Profinancial initially receives all fees from product providers, then distributes them to financial advisers and their practices after deducting our fees and other expenses. These fees</w:t>
      </w:r>
      <w:r w:rsidR="007D4A65">
        <w:rPr>
          <w:sz w:val="20"/>
          <w:szCs w:val="20"/>
        </w:rPr>
        <w:t xml:space="preserve"> amount to 30% of commissions receives, and</w:t>
      </w:r>
      <w:r w:rsidRPr="00A817B9">
        <w:rPr>
          <w:sz w:val="20"/>
          <w:szCs w:val="20"/>
        </w:rPr>
        <w:t xml:space="preserve"> are part of its arrangements with advisers, for the provision of services required under its AFSL. </w:t>
      </w:r>
    </w:p>
    <w:p w14:paraId="72A8487A" w14:textId="77777777" w:rsidR="00E51C4F" w:rsidRPr="00A817B9" w:rsidRDefault="00E51C4F" w:rsidP="00E51C4F">
      <w:pPr>
        <w:widowControl w:val="0"/>
        <w:rPr>
          <w:sz w:val="20"/>
          <w:szCs w:val="20"/>
        </w:rPr>
      </w:pPr>
      <w:r w:rsidRPr="00A817B9">
        <w:rPr>
          <w:sz w:val="20"/>
          <w:szCs w:val="20"/>
        </w:rPr>
        <w:t>In certain instances, fees paid directly by you, may be paid to your adviser instead of Profinancial. Your adviser will invoice you for these fees.</w:t>
      </w:r>
    </w:p>
    <w:bookmarkEnd w:id="6"/>
    <w:p w14:paraId="377D383A" w14:textId="72221FE5" w:rsidR="00D57B22" w:rsidRPr="00A817B9" w:rsidRDefault="00E51C4F" w:rsidP="00D57B22">
      <w:pPr>
        <w:pStyle w:val="Heading1"/>
      </w:pPr>
      <w:r w:rsidRPr="00A817B9">
        <w:t>REFERRAL ARRANGEMENTS</w:t>
      </w:r>
    </w:p>
    <w:p w14:paraId="3E435D0B" w14:textId="77777777" w:rsidR="00E51C4F" w:rsidRPr="00A817B9" w:rsidRDefault="00E51C4F" w:rsidP="00E51C4F">
      <w:pPr>
        <w:autoSpaceDE w:val="0"/>
        <w:autoSpaceDN w:val="0"/>
        <w:adjustRightInd w:val="0"/>
        <w:spacing w:line="240" w:lineRule="auto"/>
        <w:jc w:val="both"/>
        <w:rPr>
          <w:rFonts w:cstheme="minorHAnsi"/>
          <w:sz w:val="20"/>
          <w:szCs w:val="20"/>
        </w:rPr>
      </w:pPr>
      <w:bookmarkStart w:id="7" w:name="_Hlk172322403"/>
      <w:r w:rsidRPr="00A817B9">
        <w:rPr>
          <w:rFonts w:cstheme="minorHAnsi"/>
          <w:sz w:val="20"/>
          <w:szCs w:val="20"/>
        </w:rPr>
        <w:t>Your adviser may have referral arrangements with selected referral partners. If a referral arrangement applies to you, your adviser will provide these details in your SOA.</w:t>
      </w:r>
    </w:p>
    <w:p w14:paraId="11CB8476" w14:textId="77777777" w:rsidR="00E51C4F" w:rsidRPr="00A817B9" w:rsidRDefault="00E51C4F" w:rsidP="00E51C4F">
      <w:pPr>
        <w:pStyle w:val="Heading1"/>
      </w:pPr>
      <w:bookmarkStart w:id="8" w:name="_Hlk172411072"/>
      <w:r w:rsidRPr="00A817B9">
        <w:t>OTHER ASSOCIATIONS &amp; BENEFITS</w:t>
      </w:r>
    </w:p>
    <w:bookmarkEnd w:id="8"/>
    <w:p w14:paraId="47A5639B" w14:textId="1B95EC71" w:rsidR="00E51C4F" w:rsidRPr="00A817B9" w:rsidRDefault="00E51C4F" w:rsidP="00E51C4F">
      <w:pPr>
        <w:jc w:val="both"/>
        <w:rPr>
          <w:rFonts w:cstheme="minorHAnsi"/>
          <w:sz w:val="20"/>
          <w:szCs w:val="20"/>
        </w:rPr>
      </w:pPr>
      <w:r w:rsidRPr="00A817B9">
        <w:rPr>
          <w:sz w:val="20"/>
          <w:szCs w:val="20"/>
        </w:rPr>
        <w:t xml:space="preserve">Profinancial </w:t>
      </w:r>
      <w:r w:rsidR="00D6090A">
        <w:rPr>
          <w:sz w:val="20"/>
          <w:szCs w:val="20"/>
        </w:rPr>
        <w:t xml:space="preserve">and Easy Refunds </w:t>
      </w:r>
      <w:r w:rsidRPr="00A817B9">
        <w:rPr>
          <w:sz w:val="20"/>
          <w:szCs w:val="20"/>
        </w:rPr>
        <w:t>has a number of related entities. Each entity and their advisers are liable only for the services provided within their discipline. Your adviser may be associated with partner firms who offer other services that do not fall under the scope of an Australian Financial Services License. These services include accounting, mortgage broking, commercial and asset finance, personal finance and IT services. Whilst your adviser does not earn a fee from this arrangement, they may have an interest in the partner firm.</w:t>
      </w:r>
      <w:r w:rsidRPr="00A817B9">
        <w:rPr>
          <w:rFonts w:cstheme="minorHAnsi"/>
          <w:sz w:val="20"/>
          <w:szCs w:val="20"/>
        </w:rPr>
        <w:t xml:space="preserve"> </w:t>
      </w:r>
    </w:p>
    <w:p w14:paraId="2EEB08C0" w14:textId="77777777" w:rsidR="00E51C4F" w:rsidRPr="00A817B9" w:rsidRDefault="00E51C4F" w:rsidP="00E51C4F">
      <w:pPr>
        <w:autoSpaceDE w:val="0"/>
        <w:autoSpaceDN w:val="0"/>
        <w:adjustRightInd w:val="0"/>
        <w:spacing w:line="240" w:lineRule="auto"/>
        <w:jc w:val="both"/>
        <w:rPr>
          <w:rFonts w:cstheme="minorHAnsi"/>
          <w:sz w:val="20"/>
          <w:szCs w:val="20"/>
        </w:rPr>
      </w:pPr>
      <w:r w:rsidRPr="00A817B9">
        <w:rPr>
          <w:rFonts w:cstheme="minorHAnsi"/>
          <w:sz w:val="20"/>
          <w:szCs w:val="20"/>
        </w:rPr>
        <w:t>Your adviser may be paid a salary or receive a share of the profits in Profinancial.</w:t>
      </w:r>
    </w:p>
    <w:p w14:paraId="09BB869E" w14:textId="3A25DB6E" w:rsidR="00E51C4F" w:rsidRPr="00A817B9" w:rsidRDefault="00E51C4F" w:rsidP="00E51C4F">
      <w:pPr>
        <w:jc w:val="both"/>
        <w:rPr>
          <w:rFonts w:cstheme="minorHAnsi"/>
          <w:sz w:val="20"/>
          <w:szCs w:val="20"/>
        </w:rPr>
      </w:pPr>
      <w:bookmarkStart w:id="9" w:name="_Hlk172412600"/>
      <w:r w:rsidRPr="00A817B9">
        <w:rPr>
          <w:rFonts w:cstheme="minorHAnsi"/>
          <w:sz w:val="20"/>
          <w:szCs w:val="20"/>
        </w:rPr>
        <w:t>As a beneficiary of Easy Advice Trust, your adviser or their associates may receive other benefits from all fees and commissions that may be paid by the trustee.</w:t>
      </w:r>
      <w:bookmarkEnd w:id="9"/>
    </w:p>
    <w:bookmarkEnd w:id="7"/>
    <w:p w14:paraId="6084C980" w14:textId="77777777" w:rsidR="00BF1A02" w:rsidRPr="00A465E6" w:rsidRDefault="00BF1A02" w:rsidP="00BF1A02">
      <w:pPr>
        <w:widowControl w:val="0"/>
        <w:spacing w:line="240" w:lineRule="auto"/>
        <w:jc w:val="both"/>
        <w:rPr>
          <w:rFonts w:cstheme="minorHAnsi"/>
          <w:sz w:val="20"/>
          <w:szCs w:val="20"/>
        </w:rPr>
      </w:pPr>
      <w:r w:rsidRPr="00A465E6">
        <w:rPr>
          <w:rFonts w:cstheme="minorHAnsi"/>
          <w:sz w:val="20"/>
          <w:szCs w:val="20"/>
        </w:rPr>
        <w:t xml:space="preserve">Profinancial </w:t>
      </w:r>
      <w:r>
        <w:rPr>
          <w:rFonts w:cstheme="minorHAnsi"/>
          <w:sz w:val="20"/>
          <w:szCs w:val="20"/>
        </w:rPr>
        <w:t xml:space="preserve">and your adviser </w:t>
      </w:r>
      <w:r w:rsidRPr="00A465E6">
        <w:rPr>
          <w:rFonts w:cstheme="minorHAnsi"/>
          <w:sz w:val="20"/>
          <w:szCs w:val="20"/>
        </w:rPr>
        <w:t>may receive a range of other benefits from product providers and other parties. These benefits may include hospitality or support connected with our professional development, such as training or sponsorship to attend conferences. We maintain a register detailing any benefit valued between $100 and $300. A copy of the register is available to you on request.</w:t>
      </w:r>
    </w:p>
    <w:p w14:paraId="362EF28F" w14:textId="284F5787" w:rsidR="00AB6B61" w:rsidRPr="00A817B9" w:rsidRDefault="00E51C4F" w:rsidP="00AB6B61">
      <w:pPr>
        <w:pStyle w:val="Heading1"/>
      </w:pPr>
      <w:r w:rsidRPr="00A817B9">
        <w:t>PRIVACY POLICY</w:t>
      </w:r>
    </w:p>
    <w:p w14:paraId="421C2F8A" w14:textId="3516477F" w:rsidR="00AB6B61" w:rsidRPr="00A817B9" w:rsidRDefault="00AB6B61" w:rsidP="0076056F">
      <w:pPr>
        <w:jc w:val="both"/>
        <w:rPr>
          <w:rStyle w:val="Hyperlink"/>
        </w:rPr>
      </w:pPr>
      <w:bookmarkStart w:id="10" w:name="_Hlk172321920"/>
      <w:bookmarkStart w:id="11" w:name="_Hlk172321384"/>
      <w:r w:rsidRPr="00A817B9">
        <w:rPr>
          <w:sz w:val="20"/>
          <w:szCs w:val="20"/>
        </w:rPr>
        <w:t xml:space="preserve">Your information is private and confidential and is not disclosed to any third parties unless required to do so by law. Easy Refunds complies with the </w:t>
      </w:r>
      <w:r w:rsidR="00C00920" w:rsidRPr="00A817B9">
        <w:rPr>
          <w:sz w:val="20"/>
          <w:szCs w:val="20"/>
        </w:rPr>
        <w:t>Australian</w:t>
      </w:r>
      <w:r w:rsidRPr="00A817B9">
        <w:rPr>
          <w:sz w:val="20"/>
          <w:szCs w:val="20"/>
        </w:rPr>
        <w:t xml:space="preserve"> Privacy Principles and a copy of our Privacy Policy can be found on </w:t>
      </w:r>
      <w:hyperlink r:id="rId20" w:history="1">
        <w:r w:rsidRPr="00A817B9">
          <w:rPr>
            <w:rStyle w:val="Hyperlink"/>
          </w:rPr>
          <w:t>www.easyrefunds.com.au</w:t>
        </w:r>
      </w:hyperlink>
      <w:bookmarkEnd w:id="10"/>
    </w:p>
    <w:bookmarkEnd w:id="11"/>
    <w:p w14:paraId="430E853F" w14:textId="2449FA63" w:rsidR="00CB6E20" w:rsidRPr="00A817B9" w:rsidRDefault="00CB6E20" w:rsidP="00CB6E20">
      <w:pPr>
        <w:spacing w:line="240" w:lineRule="auto"/>
        <w:jc w:val="both"/>
        <w:rPr>
          <w:rFonts w:cstheme="minorHAnsi"/>
          <w:sz w:val="20"/>
          <w:szCs w:val="20"/>
        </w:rPr>
      </w:pPr>
      <w:r w:rsidRPr="00A817B9">
        <w:rPr>
          <w:rFonts w:cstheme="minorHAnsi"/>
          <w:sz w:val="20"/>
          <w:szCs w:val="20"/>
        </w:rPr>
        <w:t>Australian Privacy Principles apply to the collection of personal and sensitive information. We are committed to keeping your personal information secure.  We will use all reasonable steps to protect the personal information which we hold from misuse and loss, and from unauthorised access, modification and disclosure</w:t>
      </w:r>
      <w:r w:rsidR="00E51C4F" w:rsidRPr="00A817B9">
        <w:rPr>
          <w:rFonts w:cstheme="minorHAnsi"/>
          <w:sz w:val="20"/>
          <w:szCs w:val="20"/>
        </w:rPr>
        <w:t>.</w:t>
      </w:r>
    </w:p>
    <w:p w14:paraId="1F1A9BBA" w14:textId="77777777" w:rsidR="00CB6E20" w:rsidRPr="00A817B9" w:rsidRDefault="00CB6E20" w:rsidP="00CB6E20">
      <w:pPr>
        <w:autoSpaceDE w:val="0"/>
        <w:autoSpaceDN w:val="0"/>
        <w:adjustRightInd w:val="0"/>
        <w:spacing w:line="240" w:lineRule="auto"/>
        <w:jc w:val="both"/>
        <w:rPr>
          <w:rFonts w:cstheme="minorHAnsi"/>
          <w:sz w:val="20"/>
          <w:szCs w:val="20"/>
        </w:rPr>
      </w:pPr>
      <w:r w:rsidRPr="00A817B9">
        <w:rPr>
          <w:rFonts w:cstheme="minorHAnsi"/>
          <w:sz w:val="20"/>
          <w:szCs w:val="20"/>
        </w:rPr>
        <w:lastRenderedPageBreak/>
        <w:t>The information you provide may only be used:</w:t>
      </w:r>
    </w:p>
    <w:p w14:paraId="5AD5003E" w14:textId="77777777" w:rsidR="00CB6E20" w:rsidRPr="00A817B9" w:rsidRDefault="00CB6E20" w:rsidP="00CB6E20">
      <w:pPr>
        <w:pStyle w:val="ListParagraph"/>
        <w:numPr>
          <w:ilvl w:val="0"/>
          <w:numId w:val="8"/>
        </w:numPr>
        <w:autoSpaceDE w:val="0"/>
        <w:autoSpaceDN w:val="0"/>
        <w:adjustRightInd w:val="0"/>
        <w:spacing w:after="0" w:line="240" w:lineRule="auto"/>
        <w:jc w:val="both"/>
        <w:rPr>
          <w:rFonts w:cstheme="minorHAnsi"/>
          <w:sz w:val="20"/>
          <w:szCs w:val="20"/>
        </w:rPr>
      </w:pPr>
      <w:r w:rsidRPr="00A817B9">
        <w:rPr>
          <w:rFonts w:cstheme="minorHAnsi"/>
          <w:sz w:val="20"/>
          <w:szCs w:val="20"/>
        </w:rPr>
        <w:t>To provide you with financial services, or in arranging for the application of financial products on your behalf</w:t>
      </w:r>
    </w:p>
    <w:p w14:paraId="387723EA" w14:textId="77777777" w:rsidR="00CB6E20" w:rsidRPr="00A817B9" w:rsidRDefault="00CB6E20" w:rsidP="00CB6E20">
      <w:pPr>
        <w:numPr>
          <w:ilvl w:val="0"/>
          <w:numId w:val="8"/>
        </w:numPr>
        <w:spacing w:after="0" w:line="240" w:lineRule="auto"/>
        <w:jc w:val="both"/>
        <w:rPr>
          <w:rFonts w:cstheme="minorHAnsi"/>
          <w:sz w:val="20"/>
          <w:szCs w:val="20"/>
        </w:rPr>
      </w:pPr>
      <w:r w:rsidRPr="00A817B9">
        <w:rPr>
          <w:rFonts w:cstheme="minorHAnsi"/>
          <w:sz w:val="20"/>
          <w:szCs w:val="20"/>
        </w:rPr>
        <w:t>to manage rights and obligations under any laws applying to the services provided, or</w:t>
      </w:r>
    </w:p>
    <w:p w14:paraId="4DA9963C" w14:textId="77777777" w:rsidR="00CB6E20" w:rsidRPr="00A817B9" w:rsidRDefault="00CB6E20" w:rsidP="00CB6E20">
      <w:pPr>
        <w:numPr>
          <w:ilvl w:val="0"/>
          <w:numId w:val="8"/>
        </w:numPr>
        <w:spacing w:after="0" w:line="240" w:lineRule="auto"/>
        <w:jc w:val="both"/>
        <w:rPr>
          <w:rFonts w:cstheme="minorHAnsi"/>
          <w:sz w:val="20"/>
          <w:szCs w:val="20"/>
        </w:rPr>
      </w:pPr>
      <w:r w:rsidRPr="00A817B9">
        <w:rPr>
          <w:rFonts w:cstheme="minorHAnsi"/>
          <w:sz w:val="20"/>
          <w:szCs w:val="20"/>
        </w:rPr>
        <w:t>to assess your personal and financial circumstances and your risk tolerance so that we can formulate appropriate investment strategies and recommendations for you</w:t>
      </w:r>
    </w:p>
    <w:p w14:paraId="7DF5478C" w14:textId="77777777" w:rsidR="00CB6E20" w:rsidRPr="00A817B9" w:rsidRDefault="00CB6E20" w:rsidP="00CB6E20">
      <w:pPr>
        <w:numPr>
          <w:ilvl w:val="0"/>
          <w:numId w:val="8"/>
        </w:numPr>
        <w:spacing w:after="0" w:line="240" w:lineRule="auto"/>
        <w:jc w:val="both"/>
        <w:rPr>
          <w:rFonts w:cstheme="minorHAnsi"/>
          <w:sz w:val="20"/>
          <w:szCs w:val="20"/>
        </w:rPr>
      </w:pPr>
      <w:r w:rsidRPr="00A817B9">
        <w:rPr>
          <w:rFonts w:cstheme="minorHAnsi"/>
          <w:sz w:val="20"/>
          <w:szCs w:val="20"/>
        </w:rPr>
        <w:t>for the purposes of arranging life insurance for you, we may collect sensitive information with your consent, such as health information.</w:t>
      </w:r>
    </w:p>
    <w:p w14:paraId="45C6B833" w14:textId="77777777" w:rsidR="00CB6E20" w:rsidRPr="00A817B9" w:rsidRDefault="00CB6E20" w:rsidP="00CB6E20">
      <w:pPr>
        <w:spacing w:after="0" w:line="240" w:lineRule="auto"/>
        <w:jc w:val="both"/>
        <w:rPr>
          <w:rFonts w:cstheme="minorHAnsi"/>
          <w:sz w:val="20"/>
          <w:szCs w:val="20"/>
        </w:rPr>
      </w:pPr>
    </w:p>
    <w:p w14:paraId="73955D8F" w14:textId="77777777" w:rsidR="00CB6E20" w:rsidRPr="00A817B9" w:rsidRDefault="00CB6E20" w:rsidP="00CB6E20">
      <w:pPr>
        <w:spacing w:line="240" w:lineRule="auto"/>
        <w:jc w:val="both"/>
        <w:rPr>
          <w:rFonts w:cstheme="minorHAnsi"/>
          <w:sz w:val="20"/>
          <w:szCs w:val="20"/>
        </w:rPr>
      </w:pPr>
      <w:r w:rsidRPr="00A817B9">
        <w:rPr>
          <w:rFonts w:cstheme="minorHAnsi"/>
          <w:sz w:val="20"/>
          <w:szCs w:val="20"/>
        </w:rPr>
        <w:t>We may disclose personal information which we have about you to other organisations to implement and administer your investments, and provide you with certain products and services, including:</w:t>
      </w:r>
    </w:p>
    <w:p w14:paraId="44331968" w14:textId="77777777" w:rsidR="00CB6E20" w:rsidRPr="00A817B9" w:rsidRDefault="00CB6E20" w:rsidP="00CB6E20">
      <w:pPr>
        <w:pStyle w:val="ListParagraph"/>
        <w:numPr>
          <w:ilvl w:val="0"/>
          <w:numId w:val="10"/>
        </w:numPr>
        <w:spacing w:line="240" w:lineRule="auto"/>
        <w:jc w:val="both"/>
        <w:rPr>
          <w:rFonts w:cstheme="minorHAnsi"/>
          <w:sz w:val="20"/>
          <w:szCs w:val="20"/>
        </w:rPr>
      </w:pPr>
      <w:r w:rsidRPr="00A817B9">
        <w:rPr>
          <w:rFonts w:cstheme="minorHAnsi"/>
          <w:sz w:val="20"/>
          <w:szCs w:val="20"/>
        </w:rPr>
        <w:t>Professional Advisers such as lawyers and accountants;</w:t>
      </w:r>
    </w:p>
    <w:p w14:paraId="77627854" w14:textId="77777777" w:rsidR="00CB6E20" w:rsidRPr="00A817B9" w:rsidRDefault="00CB6E20" w:rsidP="00CB6E20">
      <w:pPr>
        <w:pStyle w:val="ListParagraph"/>
        <w:numPr>
          <w:ilvl w:val="0"/>
          <w:numId w:val="10"/>
        </w:numPr>
        <w:spacing w:line="240" w:lineRule="auto"/>
        <w:jc w:val="both"/>
        <w:rPr>
          <w:rFonts w:cstheme="minorHAnsi"/>
          <w:sz w:val="20"/>
          <w:szCs w:val="20"/>
        </w:rPr>
      </w:pPr>
      <w:r w:rsidRPr="00A817B9">
        <w:rPr>
          <w:rFonts w:cstheme="minorHAnsi"/>
          <w:sz w:val="20"/>
          <w:szCs w:val="20"/>
        </w:rPr>
        <w:t>Insurance companies;</w:t>
      </w:r>
    </w:p>
    <w:p w14:paraId="17AF2EA5" w14:textId="77777777" w:rsidR="00CB6E20" w:rsidRPr="00A817B9" w:rsidRDefault="00CB6E20" w:rsidP="00CB6E20">
      <w:pPr>
        <w:pStyle w:val="ListParagraph"/>
        <w:numPr>
          <w:ilvl w:val="0"/>
          <w:numId w:val="10"/>
        </w:numPr>
        <w:spacing w:line="240" w:lineRule="auto"/>
        <w:jc w:val="both"/>
        <w:rPr>
          <w:rFonts w:cstheme="minorHAnsi"/>
          <w:sz w:val="20"/>
          <w:szCs w:val="20"/>
        </w:rPr>
      </w:pPr>
      <w:r w:rsidRPr="00A817B9">
        <w:rPr>
          <w:rFonts w:cstheme="minorHAnsi"/>
          <w:sz w:val="20"/>
          <w:szCs w:val="20"/>
        </w:rPr>
        <w:t>Financial institutions, including for the purpose of procuring finance for your investments where you have requested us to so;</w:t>
      </w:r>
    </w:p>
    <w:p w14:paraId="369D3ACC" w14:textId="77777777" w:rsidR="00CB6E20" w:rsidRPr="00A817B9" w:rsidRDefault="00CB6E20" w:rsidP="00CB6E20">
      <w:pPr>
        <w:pStyle w:val="ListParagraph"/>
        <w:numPr>
          <w:ilvl w:val="0"/>
          <w:numId w:val="10"/>
        </w:numPr>
        <w:spacing w:line="240" w:lineRule="auto"/>
        <w:jc w:val="both"/>
        <w:rPr>
          <w:rFonts w:cstheme="minorHAnsi"/>
          <w:sz w:val="20"/>
          <w:szCs w:val="20"/>
        </w:rPr>
      </w:pPr>
      <w:r w:rsidRPr="00A817B9">
        <w:rPr>
          <w:rFonts w:cstheme="minorHAnsi"/>
          <w:sz w:val="20"/>
          <w:szCs w:val="20"/>
        </w:rPr>
        <w:t xml:space="preserve">Organisations offering products and services which you wish to invest in or obtain;  </w:t>
      </w:r>
    </w:p>
    <w:p w14:paraId="48E56931" w14:textId="77777777" w:rsidR="00CB6E20" w:rsidRPr="00A817B9" w:rsidRDefault="00CB6E20" w:rsidP="00CB6E20">
      <w:pPr>
        <w:pStyle w:val="ListParagraph"/>
        <w:numPr>
          <w:ilvl w:val="0"/>
          <w:numId w:val="10"/>
        </w:numPr>
        <w:spacing w:line="240" w:lineRule="auto"/>
        <w:jc w:val="both"/>
        <w:rPr>
          <w:rFonts w:cstheme="minorHAnsi"/>
          <w:sz w:val="20"/>
          <w:szCs w:val="20"/>
        </w:rPr>
      </w:pPr>
      <w:r w:rsidRPr="00A817B9">
        <w:rPr>
          <w:rFonts w:cstheme="minorHAnsi"/>
          <w:sz w:val="20"/>
          <w:szCs w:val="20"/>
        </w:rPr>
        <w:t>Regulatory bodies if requested to do so; and</w:t>
      </w:r>
    </w:p>
    <w:p w14:paraId="240168C6" w14:textId="77777777" w:rsidR="00CB6E20" w:rsidRPr="00A817B9" w:rsidRDefault="00CB6E20" w:rsidP="00CB6E20">
      <w:pPr>
        <w:pStyle w:val="ListParagraph"/>
        <w:numPr>
          <w:ilvl w:val="0"/>
          <w:numId w:val="10"/>
        </w:numPr>
        <w:spacing w:line="240" w:lineRule="auto"/>
        <w:jc w:val="both"/>
        <w:rPr>
          <w:rFonts w:cstheme="minorHAnsi"/>
          <w:sz w:val="20"/>
          <w:szCs w:val="20"/>
        </w:rPr>
      </w:pPr>
      <w:r w:rsidRPr="00A817B9">
        <w:rPr>
          <w:rFonts w:cstheme="minorHAnsi"/>
          <w:sz w:val="20"/>
          <w:szCs w:val="20"/>
        </w:rPr>
        <w:t>to meet our legal obligations</w:t>
      </w:r>
    </w:p>
    <w:p w14:paraId="651D43F3" w14:textId="77777777" w:rsidR="00CB6E20" w:rsidRPr="00A817B9" w:rsidRDefault="00CB6E20" w:rsidP="00CB6E20">
      <w:pPr>
        <w:spacing w:line="240" w:lineRule="auto"/>
        <w:jc w:val="both"/>
        <w:rPr>
          <w:rFonts w:cstheme="minorHAnsi"/>
          <w:sz w:val="20"/>
          <w:szCs w:val="20"/>
        </w:rPr>
      </w:pPr>
      <w:r w:rsidRPr="00A817B9">
        <w:rPr>
          <w:rFonts w:cstheme="minorHAnsi"/>
          <w:sz w:val="20"/>
          <w:szCs w:val="20"/>
        </w:rPr>
        <w:t>We may from time to time use your personal information to inform you of investment opportunities or to provide information about product and services which may be of interest to you.  However, we do respect your right to ask us not to do this so please let us know if you do not want us to provide you with this additional information.  We do not sell personal information to other organisations to allow them to do this.</w:t>
      </w:r>
    </w:p>
    <w:p w14:paraId="17E43F68" w14:textId="07613E34" w:rsidR="00CB6E20" w:rsidRPr="00A817B9" w:rsidRDefault="00C00920" w:rsidP="00C00920">
      <w:pPr>
        <w:spacing w:line="240" w:lineRule="auto"/>
        <w:jc w:val="both"/>
        <w:rPr>
          <w:rFonts w:cstheme="minorHAnsi"/>
          <w:bCs/>
          <w:sz w:val="20"/>
          <w:szCs w:val="20"/>
        </w:rPr>
      </w:pPr>
      <w:r w:rsidRPr="00A817B9">
        <w:rPr>
          <w:rFonts w:cstheme="minorHAnsi"/>
          <w:sz w:val="20"/>
          <w:szCs w:val="20"/>
        </w:rPr>
        <w:t xml:space="preserve">Under the Australian Privacy Principles you have a right to access the information that we hold about you. If you wish to access the information, please contact </w:t>
      </w:r>
      <w:r w:rsidRPr="00A817B9">
        <w:rPr>
          <w:rFonts w:cstheme="minorHAnsi"/>
          <w:bCs/>
          <w:sz w:val="20"/>
          <w:szCs w:val="20"/>
        </w:rPr>
        <w:t>your adviser or Profinancial.</w:t>
      </w:r>
    </w:p>
    <w:p w14:paraId="462C9E76" w14:textId="64AE6095" w:rsidR="00AB6B61" w:rsidRPr="00A817B9" w:rsidRDefault="00E51C4F" w:rsidP="00D57B22">
      <w:pPr>
        <w:pStyle w:val="Heading1"/>
        <w:jc w:val="both"/>
      </w:pPr>
      <w:r w:rsidRPr="00A817B9">
        <w:t>RISKS AND OTHER CONSIDERATIONS</w:t>
      </w:r>
    </w:p>
    <w:p w14:paraId="6B568DD1" w14:textId="28011AC7" w:rsidR="00AB6B61" w:rsidRPr="00A817B9" w:rsidRDefault="00AB6B61" w:rsidP="00BF1A02">
      <w:pPr>
        <w:jc w:val="both"/>
        <w:rPr>
          <w:sz w:val="20"/>
          <w:szCs w:val="20"/>
        </w:rPr>
      </w:pPr>
      <w:r w:rsidRPr="00A817B9">
        <w:rPr>
          <w:sz w:val="20"/>
          <w:szCs w:val="20"/>
        </w:rPr>
        <w:t xml:space="preserve">Easy Refunds </w:t>
      </w:r>
      <w:r w:rsidR="00AF3C45" w:rsidRPr="00A817B9">
        <w:rPr>
          <w:sz w:val="20"/>
          <w:szCs w:val="20"/>
        </w:rPr>
        <w:t xml:space="preserve">rebate service </w:t>
      </w:r>
      <w:r w:rsidRPr="00A817B9">
        <w:rPr>
          <w:sz w:val="20"/>
          <w:szCs w:val="20"/>
        </w:rPr>
        <w:t>does not provide personal advice. It is your responsibility to ensure the financial product you have purchased in the past, or wish to purchase through our non advisory service is appropriate to your personal circumstances and situation. You should seek further advice</w:t>
      </w:r>
      <w:r w:rsidR="00AF3C45" w:rsidRPr="00A817B9">
        <w:rPr>
          <w:sz w:val="20"/>
          <w:szCs w:val="20"/>
        </w:rPr>
        <w:t xml:space="preserve"> via our personal advisory service</w:t>
      </w:r>
      <w:r w:rsidRPr="00A817B9">
        <w:rPr>
          <w:sz w:val="20"/>
          <w:szCs w:val="20"/>
        </w:rPr>
        <w:t xml:space="preserve"> where necessary.</w:t>
      </w:r>
    </w:p>
    <w:p w14:paraId="2AF80EA7" w14:textId="77777777" w:rsidR="00F95BF9" w:rsidRPr="00A817B9" w:rsidRDefault="00F95BF9" w:rsidP="00F95BF9">
      <w:pPr>
        <w:pStyle w:val="Heading1"/>
      </w:pPr>
      <w:r w:rsidRPr="00A817B9">
        <w:t>PROFESSIONAL INDEMNITY INSURANCE ARRANGEMENTS</w:t>
      </w:r>
    </w:p>
    <w:p w14:paraId="0956D53E" w14:textId="77777777" w:rsidR="00F95BF9" w:rsidRPr="00A817B9" w:rsidRDefault="00F95BF9" w:rsidP="00F95BF9">
      <w:pPr>
        <w:jc w:val="both"/>
        <w:rPr>
          <w:sz w:val="20"/>
          <w:szCs w:val="20"/>
        </w:rPr>
      </w:pPr>
      <w:r w:rsidRPr="00A817B9">
        <w:rPr>
          <w:sz w:val="20"/>
          <w:szCs w:val="20"/>
        </w:rPr>
        <w:t>Profinancial holds professional indemnity insurance in place in respect of the financial services we provide to retail clients. The professional indemnity insurances cover work done by our representatives or employees during the period of their employment, even if they cease to be employed by us. It does not cover work done by representatives or employees after they cease to be employed by us.</w:t>
      </w:r>
    </w:p>
    <w:p w14:paraId="728B8056" w14:textId="57FFA37C" w:rsidR="00AB6B61" w:rsidRPr="00A817B9" w:rsidRDefault="00E51C4F" w:rsidP="00AB6B61">
      <w:pPr>
        <w:pStyle w:val="Heading1"/>
      </w:pPr>
      <w:r w:rsidRPr="00A817B9">
        <w:t>COMPLAINTS</w:t>
      </w:r>
    </w:p>
    <w:p w14:paraId="6CC7555B" w14:textId="7EC7B5EC" w:rsidR="00AB6B61" w:rsidRPr="00A817B9" w:rsidRDefault="00E51C4F" w:rsidP="00AB6B61">
      <w:pPr>
        <w:rPr>
          <w:sz w:val="20"/>
          <w:szCs w:val="20"/>
        </w:rPr>
      </w:pPr>
      <w:r w:rsidRPr="00A817B9">
        <w:rPr>
          <w:rFonts w:cstheme="minorHAnsi"/>
          <w:sz w:val="20"/>
          <w:szCs w:val="20"/>
        </w:rPr>
        <w:t>If you have a complaint about any services you should contact your adviser to explain your situation and let them know of your concerns. Your adviser will do everything possible to resolve your complaint promptly.</w:t>
      </w:r>
    </w:p>
    <w:p w14:paraId="3622767A" w14:textId="061B466F" w:rsidR="00AB6B61" w:rsidRPr="00A817B9" w:rsidRDefault="00AB6B61" w:rsidP="00AB6B61">
      <w:pPr>
        <w:rPr>
          <w:sz w:val="20"/>
          <w:szCs w:val="20"/>
        </w:rPr>
      </w:pPr>
      <w:bookmarkStart w:id="12" w:name="_Hlk173269899"/>
      <w:r w:rsidRPr="00A817B9">
        <w:rPr>
          <w:sz w:val="20"/>
          <w:szCs w:val="20"/>
        </w:rPr>
        <w:t>If this does not resolve your complaint you should contact Profinancial below:</w:t>
      </w:r>
    </w:p>
    <w:bookmarkEnd w:id="12"/>
    <w:p w14:paraId="6327E7E1" w14:textId="77777777" w:rsidR="00AB6B61" w:rsidRPr="00A817B9" w:rsidRDefault="00AB6B61" w:rsidP="00AB6B61">
      <w:pPr>
        <w:spacing w:after="0" w:line="240" w:lineRule="auto"/>
        <w:ind w:left="720"/>
        <w:jc w:val="both"/>
        <w:rPr>
          <w:rFonts w:cstheme="minorHAnsi"/>
          <w:sz w:val="20"/>
          <w:szCs w:val="20"/>
        </w:rPr>
      </w:pPr>
      <w:r w:rsidRPr="00A817B9">
        <w:rPr>
          <w:rFonts w:cstheme="minorHAnsi"/>
          <w:sz w:val="20"/>
          <w:szCs w:val="20"/>
        </w:rPr>
        <w:t xml:space="preserve">Profinancial Pty Ltd </w:t>
      </w:r>
    </w:p>
    <w:p w14:paraId="0CF7A079" w14:textId="77777777" w:rsidR="00AB6B61" w:rsidRPr="00A817B9" w:rsidRDefault="00AB6B61" w:rsidP="00AB6B61">
      <w:pPr>
        <w:spacing w:after="0" w:line="240" w:lineRule="auto"/>
        <w:ind w:left="720"/>
        <w:jc w:val="both"/>
        <w:rPr>
          <w:rFonts w:cstheme="minorHAnsi"/>
          <w:sz w:val="20"/>
          <w:szCs w:val="20"/>
        </w:rPr>
      </w:pPr>
      <w:r w:rsidRPr="00A817B9">
        <w:rPr>
          <w:rFonts w:cstheme="minorHAnsi"/>
          <w:sz w:val="20"/>
          <w:szCs w:val="20"/>
        </w:rPr>
        <w:t>1217/401 Docklands Drive, Docklands VIC 3008</w:t>
      </w:r>
    </w:p>
    <w:p w14:paraId="12D3ED7E" w14:textId="77777777" w:rsidR="00AB6B61" w:rsidRPr="00A817B9" w:rsidRDefault="00AB6B61" w:rsidP="00AB6B61">
      <w:pPr>
        <w:spacing w:after="0" w:line="240" w:lineRule="auto"/>
        <w:ind w:left="720"/>
        <w:jc w:val="both"/>
        <w:rPr>
          <w:rFonts w:cstheme="minorHAnsi"/>
          <w:color w:val="009EE1"/>
          <w:sz w:val="20"/>
          <w:szCs w:val="20"/>
          <w:u w:val="dotted"/>
        </w:rPr>
      </w:pPr>
      <w:hyperlink r:id="rId21" w:history="1">
        <w:r w:rsidRPr="00A817B9">
          <w:rPr>
            <w:rStyle w:val="Hyperlink"/>
          </w:rPr>
          <w:t>admin@profinancial.net.au</w:t>
        </w:r>
      </w:hyperlink>
    </w:p>
    <w:p w14:paraId="674AC2B4" w14:textId="77777777" w:rsidR="00AB6B61" w:rsidRPr="00A817B9" w:rsidRDefault="00AB6B61" w:rsidP="00AB6B61">
      <w:pPr>
        <w:rPr>
          <w:sz w:val="20"/>
          <w:szCs w:val="20"/>
        </w:rPr>
      </w:pPr>
    </w:p>
    <w:p w14:paraId="3A1C5B9E" w14:textId="77777777" w:rsidR="00AB6B61" w:rsidRPr="00A817B9" w:rsidRDefault="00AB6B61" w:rsidP="00AB6B61">
      <w:pPr>
        <w:spacing w:after="0" w:line="240" w:lineRule="auto"/>
        <w:jc w:val="both"/>
        <w:rPr>
          <w:rFonts w:cstheme="minorHAnsi"/>
          <w:sz w:val="20"/>
          <w:szCs w:val="20"/>
        </w:rPr>
      </w:pPr>
      <w:r w:rsidRPr="00A817B9">
        <w:rPr>
          <w:rFonts w:cstheme="minorHAnsi"/>
          <w:sz w:val="20"/>
          <w:szCs w:val="20"/>
        </w:rPr>
        <w:t>Your complaint will be objectively considered and discussed with you and your adviser with a view to being settled as soon as possible to your satisfaction.</w:t>
      </w:r>
    </w:p>
    <w:p w14:paraId="6CF38946" w14:textId="77777777" w:rsidR="00AB6B61" w:rsidRPr="00A817B9" w:rsidRDefault="00AB6B61" w:rsidP="00AB6B61">
      <w:pPr>
        <w:spacing w:after="0" w:line="240" w:lineRule="auto"/>
        <w:jc w:val="both"/>
        <w:rPr>
          <w:rFonts w:cstheme="minorHAnsi"/>
          <w:sz w:val="20"/>
          <w:szCs w:val="20"/>
        </w:rPr>
      </w:pPr>
    </w:p>
    <w:p w14:paraId="55E62A34" w14:textId="09E2A1CD" w:rsidR="00AB6B61" w:rsidRPr="00A817B9" w:rsidRDefault="00AB6B61" w:rsidP="00AB6B61">
      <w:pPr>
        <w:spacing w:after="0" w:line="240" w:lineRule="auto"/>
        <w:jc w:val="both"/>
        <w:rPr>
          <w:rFonts w:cstheme="minorHAnsi"/>
          <w:sz w:val="20"/>
          <w:szCs w:val="20"/>
        </w:rPr>
      </w:pPr>
      <w:r w:rsidRPr="00A817B9">
        <w:rPr>
          <w:rFonts w:cstheme="minorHAnsi"/>
          <w:sz w:val="20"/>
          <w:szCs w:val="20"/>
        </w:rPr>
        <w:lastRenderedPageBreak/>
        <w:t>If your complaint is not resolved to your satisfaction by Profinancial, you can lodge a complaint with the Australian Financial Complaints Authority (AFCA), which is a free service to consumers. AFCA can be contacted on 1800 9</w:t>
      </w:r>
      <w:r w:rsidR="008626A4" w:rsidRPr="00A817B9">
        <w:rPr>
          <w:rFonts w:cstheme="minorHAnsi"/>
          <w:sz w:val="20"/>
          <w:szCs w:val="20"/>
        </w:rPr>
        <w:t>31</w:t>
      </w:r>
      <w:r w:rsidRPr="00A817B9">
        <w:rPr>
          <w:rFonts w:cstheme="minorHAnsi"/>
          <w:sz w:val="20"/>
          <w:szCs w:val="20"/>
        </w:rPr>
        <w:t xml:space="preserve"> 678 or by lodging the complaint online </w:t>
      </w:r>
      <w:hyperlink w:history="1">
        <w:r w:rsidRPr="00A817B9">
          <w:rPr>
            <w:rStyle w:val="Hyperlink"/>
          </w:rPr>
          <w:t xml:space="preserve">www.afca.org.au </w:t>
        </w:r>
      </w:hyperlink>
    </w:p>
    <w:p w14:paraId="79EDFCC1" w14:textId="77777777" w:rsidR="00AB6B61" w:rsidRPr="00A817B9" w:rsidRDefault="00AB6B61" w:rsidP="00AB6B61">
      <w:pPr>
        <w:spacing w:after="0" w:line="240" w:lineRule="auto"/>
        <w:jc w:val="both"/>
        <w:rPr>
          <w:rFonts w:cstheme="minorHAnsi"/>
          <w:sz w:val="20"/>
          <w:szCs w:val="20"/>
        </w:rPr>
      </w:pPr>
    </w:p>
    <w:p w14:paraId="3A067F96" w14:textId="77777777" w:rsidR="00AB6B61" w:rsidRPr="00911559" w:rsidRDefault="00AB6B61" w:rsidP="00AB6B61">
      <w:pPr>
        <w:spacing w:after="0" w:line="240" w:lineRule="auto"/>
        <w:jc w:val="both"/>
        <w:rPr>
          <w:rFonts w:cstheme="minorHAnsi"/>
          <w:sz w:val="20"/>
          <w:szCs w:val="20"/>
        </w:rPr>
      </w:pPr>
      <w:r w:rsidRPr="00A817B9">
        <w:rPr>
          <w:rFonts w:cstheme="minorHAnsi"/>
          <w:sz w:val="20"/>
          <w:szCs w:val="20"/>
        </w:rPr>
        <w:t>Profinancial is a member of AFCA, membership number 80333.</w:t>
      </w:r>
    </w:p>
    <w:p w14:paraId="444F56BE" w14:textId="1DAB8C00" w:rsidR="00DB1C61" w:rsidRPr="00911559" w:rsidRDefault="00DB1C61" w:rsidP="00AB6B61">
      <w:pPr>
        <w:spacing w:line="240" w:lineRule="auto"/>
        <w:jc w:val="both"/>
        <w:rPr>
          <w:rFonts w:cstheme="minorHAnsi"/>
          <w:sz w:val="20"/>
          <w:szCs w:val="20"/>
        </w:rPr>
      </w:pPr>
    </w:p>
    <w:sectPr w:rsidR="00DB1C61" w:rsidRPr="00911559" w:rsidSect="00B23F72">
      <w:headerReference w:type="first" r:id="rId22"/>
      <w:footerReference w:type="first" r:id="rId23"/>
      <w:pgSz w:w="11906" w:h="16838"/>
      <w:pgMar w:top="1703"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AFD40" w14:textId="77777777" w:rsidR="00834417" w:rsidRDefault="00834417" w:rsidP="00DB1C61">
      <w:pPr>
        <w:spacing w:after="0" w:line="240" w:lineRule="auto"/>
      </w:pPr>
      <w:r>
        <w:separator/>
      </w:r>
    </w:p>
  </w:endnote>
  <w:endnote w:type="continuationSeparator" w:id="0">
    <w:p w14:paraId="4A2D384C" w14:textId="77777777" w:rsidR="00834417" w:rsidRDefault="00834417" w:rsidP="00DB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sz w:val="18"/>
        <w:szCs w:val="18"/>
      </w:rPr>
      <w:id w:val="1556731426"/>
      <w:docPartObj>
        <w:docPartGallery w:val="Page Numbers (Bottom of Page)"/>
        <w:docPartUnique/>
      </w:docPartObj>
    </w:sdtPr>
    <w:sdtContent>
      <w:sdt>
        <w:sdtPr>
          <w:rPr>
            <w:color w:val="7F7F7F" w:themeColor="text1" w:themeTint="80"/>
            <w:sz w:val="18"/>
            <w:szCs w:val="18"/>
          </w:rPr>
          <w:id w:val="-1769616900"/>
          <w:docPartObj>
            <w:docPartGallery w:val="Page Numbers (Top of Page)"/>
            <w:docPartUnique/>
          </w:docPartObj>
        </w:sdtPr>
        <w:sdtContent>
          <w:p w14:paraId="1FE38864" w14:textId="76A4A9B5" w:rsidR="00D57B22" w:rsidRPr="00E27FE8" w:rsidRDefault="00D57B22" w:rsidP="003E6F02">
            <w:pPr>
              <w:pStyle w:val="Footer"/>
              <w:jc w:val="right"/>
              <w:rPr>
                <w:color w:val="7F7F7F" w:themeColor="text1" w:themeTint="80"/>
                <w:sz w:val="4"/>
                <w:szCs w:val="4"/>
              </w:rPr>
            </w:pPr>
            <w:r>
              <w:rPr>
                <w:noProof/>
                <w:color w:val="7F7F7F" w:themeColor="text1" w:themeTint="80"/>
                <w:sz w:val="4"/>
                <w:szCs w:val="4"/>
              </w:rPr>
              <mc:AlternateContent>
                <mc:Choice Requires="wps">
                  <w:drawing>
                    <wp:anchor distT="0" distB="0" distL="114300" distR="114300" simplePos="0" relativeHeight="251659264" behindDoc="0" locked="0" layoutInCell="1" allowOverlap="1" wp14:anchorId="260F7646" wp14:editId="1FBBB9BC">
                      <wp:simplePos x="0" y="0"/>
                      <wp:positionH relativeFrom="column">
                        <wp:posOffset>0</wp:posOffset>
                      </wp:positionH>
                      <wp:positionV relativeFrom="paragraph">
                        <wp:posOffset>-69850</wp:posOffset>
                      </wp:positionV>
                      <wp:extent cx="57378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3786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F520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5pt" to="451.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w5QEAACcEAAAOAAAAZHJzL2Uyb0RvYy54bWysU02P2yAQvVfqf0DcGztbZbOy4uwhq+2l&#10;H1G3/QEEg40EDBrYxPn3HXDiXbVVpVa9YAPz3sx7M2zuR2fZUWE04Fu+XNScKS+hM75v+fdvj+/u&#10;OItJ+E5Y8KrlZxX5/fbtm80pNOoGBrCdQkYkPjan0PIhpdBUVZSDciIuIChPlxrQiURb7KsOxYnY&#10;na1u6vq2OgF2AUGqGOn0Ybrk28KvtZLpi9ZRJWZbTrWlsmJZD3mtthvR9CjCYOSlDPEPVThhPCWd&#10;qR5EEuwZzS9UzkiECDotJLgKtDZSFQ2kZln/pOZpEEEVLWRODLNN8f/Rys/HPTLTtXzFmReOWvSU&#10;UJh+SGwH3pOBgGyVfTqF2FD4zu/xsothj1n0qNHlL8lhY/H2PHurxsQkHa7W79d3t9QCeb2rXoAB&#10;Y/qgwLH803JrfJYtGnH8GBMlo9BrSD62Pq8RrOkejbVlkwdG7Syyo6BWH/plIbDP7hN009l6Vdel&#10;4cRW5iuHF+5XTHSX2assdpJX/tLZqinzV6XJLhI0JZiJphxCSuXTMttVmCg6wzRVOQPrUtkfgZf4&#10;DFVliP8GPCNKZvBpBjvjAX+XPY3XkvUUf3Vg0p0tOEB3Lo0v1tA0FoWXl5PH/fW+wF/e9/YHAAAA&#10;//8DAFBLAwQUAAYACAAAACEAKmI/c9wAAAAIAQAADwAAAGRycy9kb3ducmV2LnhtbEyPQW/CMAyF&#10;75P4D5GRdoO0bGNQmiKENnEelMNuoTFtReOUJoXu38+TJm032+/p+XvperCNuGHna0cK4mkEAqlw&#10;pqZSQX54nyxA+KDJ6MYRKvhCD+ts9JDqxLg7feBtH0rBIeQTraAKoU2k9EWFVvupa5FYO7vO6sBr&#10;V0rT6TuH20bOomgura6JP1S6xW2FxWXfWwXHPF8clp+mf33x5fP1etzNLm87pR7Hw2YFIuAQ/szw&#10;g8/okDHTyfVkvGgUcJGgYBLHPLC8jJ7mIE6/F5ml8n+B7BsAAP//AwBQSwECLQAUAAYACAAAACEA&#10;toM4kv4AAADhAQAAEwAAAAAAAAAAAAAAAAAAAAAAW0NvbnRlbnRfVHlwZXNdLnhtbFBLAQItABQA&#10;BgAIAAAAIQA4/SH/1gAAAJQBAAALAAAAAAAAAAAAAAAAAC8BAABfcmVscy8ucmVsc1BLAQItABQA&#10;BgAIAAAAIQB/rkuw5QEAACcEAAAOAAAAAAAAAAAAAAAAAC4CAABkcnMvZTJvRG9jLnhtbFBLAQIt&#10;ABQABgAIAAAAIQAqYj9z3AAAAAgBAAAPAAAAAAAAAAAAAAAAAD8EAABkcnMvZG93bnJldi54bWxQ&#10;SwUGAAAAAAQABADzAAAASAUAAAAA&#10;" strokecolor="#bfbfbf [2412]" strokeweight=".5pt">
                      <v:stroke joinstyle="miter"/>
                    </v:line>
                  </w:pict>
                </mc:Fallback>
              </mc:AlternateContent>
            </w:r>
          </w:p>
          <w:p w14:paraId="1037292A" w14:textId="7810E221" w:rsidR="00D57B22" w:rsidRPr="00E27FE8" w:rsidRDefault="00D57B22" w:rsidP="00E27FE8">
            <w:pPr>
              <w:pStyle w:val="Footer"/>
              <w:tabs>
                <w:tab w:val="left" w:pos="7069"/>
              </w:tabs>
              <w:rPr>
                <w:color w:val="7F7F7F" w:themeColor="text1" w:themeTint="80"/>
                <w:sz w:val="18"/>
                <w:szCs w:val="18"/>
              </w:rPr>
            </w:pPr>
            <w:r w:rsidRPr="00E27FE8">
              <w:rPr>
                <w:color w:val="7F7F7F" w:themeColor="text1" w:themeTint="80"/>
                <w:sz w:val="18"/>
                <w:szCs w:val="18"/>
              </w:rPr>
              <w:tab/>
            </w:r>
            <w:r w:rsidRPr="00E27FE8">
              <w:rPr>
                <w:color w:val="7F7F7F" w:themeColor="text1" w:themeTint="80"/>
                <w:sz w:val="18"/>
                <w:szCs w:val="18"/>
              </w:rPr>
              <w:tab/>
            </w:r>
            <w:r w:rsidRPr="00E27FE8">
              <w:rPr>
                <w:color w:val="7F7F7F" w:themeColor="text1" w:themeTint="80"/>
                <w:sz w:val="18"/>
                <w:szCs w:val="18"/>
              </w:rPr>
              <w:tab/>
              <w:t xml:space="preserve">Page </w:t>
            </w:r>
            <w:r w:rsidRPr="00E27FE8">
              <w:rPr>
                <w:color w:val="7F7F7F" w:themeColor="text1" w:themeTint="80"/>
                <w:sz w:val="18"/>
                <w:szCs w:val="18"/>
              </w:rPr>
              <w:fldChar w:fldCharType="begin"/>
            </w:r>
            <w:r w:rsidRPr="00E27FE8">
              <w:rPr>
                <w:color w:val="7F7F7F" w:themeColor="text1" w:themeTint="80"/>
                <w:sz w:val="18"/>
                <w:szCs w:val="18"/>
              </w:rPr>
              <w:instrText xml:space="preserve"> PAGE </w:instrText>
            </w:r>
            <w:r w:rsidRPr="00E27FE8">
              <w:rPr>
                <w:color w:val="7F7F7F" w:themeColor="text1" w:themeTint="80"/>
                <w:sz w:val="18"/>
                <w:szCs w:val="18"/>
              </w:rPr>
              <w:fldChar w:fldCharType="separate"/>
            </w:r>
            <w:r w:rsidRPr="00E27FE8">
              <w:rPr>
                <w:noProof/>
                <w:color w:val="7F7F7F" w:themeColor="text1" w:themeTint="80"/>
                <w:sz w:val="18"/>
                <w:szCs w:val="18"/>
              </w:rPr>
              <w:t>2</w:t>
            </w:r>
            <w:r w:rsidRPr="00E27FE8">
              <w:rPr>
                <w:color w:val="7F7F7F" w:themeColor="text1" w:themeTint="80"/>
                <w:sz w:val="18"/>
                <w:szCs w:val="18"/>
              </w:rPr>
              <w:fldChar w:fldCharType="end"/>
            </w:r>
            <w:r w:rsidRPr="00E27FE8">
              <w:rPr>
                <w:color w:val="7F7F7F" w:themeColor="text1" w:themeTint="80"/>
                <w:sz w:val="18"/>
                <w:szCs w:val="18"/>
              </w:rPr>
              <w:t xml:space="preserve"> of </w:t>
            </w:r>
            <w:r w:rsidRPr="00E27FE8">
              <w:rPr>
                <w:color w:val="7F7F7F" w:themeColor="text1" w:themeTint="80"/>
                <w:sz w:val="18"/>
                <w:szCs w:val="18"/>
              </w:rPr>
              <w:fldChar w:fldCharType="begin"/>
            </w:r>
            <w:r w:rsidRPr="00E27FE8">
              <w:rPr>
                <w:color w:val="7F7F7F" w:themeColor="text1" w:themeTint="80"/>
                <w:sz w:val="18"/>
                <w:szCs w:val="18"/>
              </w:rPr>
              <w:instrText xml:space="preserve"> </w:instrText>
            </w:r>
            <w:r w:rsidRPr="003E6F02">
              <w:rPr>
                <w:color w:val="7F7F7F" w:themeColor="text1" w:themeTint="80"/>
                <w:sz w:val="18"/>
                <w:szCs w:val="18"/>
              </w:rPr>
              <w:instrText xml:space="preserve">SECTIONPAGES </w:instrText>
            </w:r>
            <w:r w:rsidRPr="00E27FE8">
              <w:rPr>
                <w:color w:val="7F7F7F" w:themeColor="text1" w:themeTint="80"/>
                <w:sz w:val="18"/>
                <w:szCs w:val="18"/>
              </w:rPr>
              <w:fldChar w:fldCharType="separate"/>
            </w:r>
            <w:r w:rsidR="00A43459">
              <w:rPr>
                <w:noProof/>
                <w:color w:val="7F7F7F" w:themeColor="text1" w:themeTint="80"/>
                <w:sz w:val="18"/>
                <w:szCs w:val="18"/>
              </w:rPr>
              <w:t>6</w:t>
            </w:r>
            <w:r w:rsidRPr="00E27FE8">
              <w:rPr>
                <w:color w:val="7F7F7F" w:themeColor="text1" w:themeTint="80"/>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4BE0" w14:textId="77777777" w:rsidR="00D57B22" w:rsidRPr="00C7234C" w:rsidRDefault="00D57B22" w:rsidP="00FC628A">
    <w:pPr>
      <w:pStyle w:val="Footer"/>
      <w:jc w:val="right"/>
      <w:rPr>
        <w:sz w:val="18"/>
        <w:szCs w:val="18"/>
      </w:rPr>
    </w:pPr>
    <w:r w:rsidRPr="00C7234C">
      <w:rPr>
        <w:sz w:val="18"/>
        <w:szCs w:val="18"/>
      </w:rPr>
      <w:t xml:space="preserve">Page </w:t>
    </w:r>
    <w:r w:rsidRPr="00C7234C">
      <w:rPr>
        <w:sz w:val="18"/>
        <w:szCs w:val="18"/>
      </w:rPr>
      <w:fldChar w:fldCharType="begin"/>
    </w:r>
    <w:r w:rsidRPr="00C7234C">
      <w:rPr>
        <w:sz w:val="18"/>
        <w:szCs w:val="18"/>
      </w:rPr>
      <w:instrText xml:space="preserve"> PAGE </w:instrText>
    </w:r>
    <w:r w:rsidRPr="00C7234C">
      <w:rPr>
        <w:sz w:val="18"/>
        <w:szCs w:val="18"/>
      </w:rPr>
      <w:fldChar w:fldCharType="separate"/>
    </w:r>
    <w:r>
      <w:rPr>
        <w:sz w:val="18"/>
        <w:szCs w:val="18"/>
      </w:rPr>
      <w:t>2</w:t>
    </w:r>
    <w:r w:rsidRPr="00C7234C">
      <w:rPr>
        <w:sz w:val="18"/>
        <w:szCs w:val="18"/>
      </w:rPr>
      <w:fldChar w:fldCharType="end"/>
    </w:r>
    <w:r w:rsidRPr="00C7234C">
      <w:rPr>
        <w:sz w:val="18"/>
        <w:szCs w:val="18"/>
      </w:rPr>
      <w:t xml:space="preserve"> of </w:t>
    </w:r>
    <w:r w:rsidRPr="00C7234C">
      <w:rPr>
        <w:sz w:val="18"/>
        <w:szCs w:val="18"/>
      </w:rPr>
      <w:fldChar w:fldCharType="begin"/>
    </w:r>
    <w:r w:rsidRPr="00C7234C">
      <w:rPr>
        <w:sz w:val="18"/>
        <w:szCs w:val="18"/>
      </w:rPr>
      <w:instrText xml:space="preserve"> NUMPAGES  </w:instrText>
    </w:r>
    <w:r w:rsidRPr="00C7234C">
      <w:rPr>
        <w:sz w:val="18"/>
        <w:szCs w:val="18"/>
      </w:rPr>
      <w:fldChar w:fldCharType="separate"/>
    </w:r>
    <w:r>
      <w:rPr>
        <w:sz w:val="18"/>
        <w:szCs w:val="18"/>
      </w:rPr>
      <w:t>5</w:t>
    </w:r>
    <w:r w:rsidRPr="00C7234C">
      <w:rPr>
        <w:sz w:val="18"/>
        <w:szCs w:val="18"/>
      </w:rPr>
      <w:fldChar w:fldCharType="end"/>
    </w:r>
  </w:p>
  <w:p w14:paraId="1DC3AF16" w14:textId="77777777" w:rsidR="00D57B22" w:rsidRDefault="00D5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6905D" w14:textId="77777777" w:rsidR="00834417" w:rsidRDefault="00834417" w:rsidP="00DB1C61">
      <w:pPr>
        <w:spacing w:after="0" w:line="240" w:lineRule="auto"/>
      </w:pPr>
      <w:r>
        <w:separator/>
      </w:r>
    </w:p>
  </w:footnote>
  <w:footnote w:type="continuationSeparator" w:id="0">
    <w:p w14:paraId="240CD492" w14:textId="77777777" w:rsidR="00834417" w:rsidRDefault="00834417" w:rsidP="00DB1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8462" w14:textId="526269AC" w:rsidR="00D57B22" w:rsidRDefault="00D57B22">
    <w:pPr>
      <w:pStyle w:val="Header"/>
    </w:pPr>
    <w:r>
      <w:rPr>
        <w:noProof/>
      </w:rPr>
      <w:drawing>
        <wp:inline distT="0" distB="0" distL="0" distR="0" wp14:anchorId="247CCE9E" wp14:editId="163BAB1A">
          <wp:extent cx="1014222" cy="293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276" cy="3009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43D4" w14:textId="04887883" w:rsidR="00D57B22" w:rsidRDefault="00D57B22">
    <w:pPr>
      <w:pStyle w:val="Header"/>
    </w:pPr>
    <w:r>
      <w:rPr>
        <w:rFonts w:ascii="Calibri" w:eastAsia="Calibri" w:hAnsi="Calibri" w:cs="Calibri"/>
        <w:noProof/>
      </w:rPr>
      <w:drawing>
        <wp:inline distT="0" distB="0" distL="0" distR="0" wp14:anchorId="0283DEAF" wp14:editId="134282F1">
          <wp:extent cx="491836" cy="493200"/>
          <wp:effectExtent l="0" t="0" r="3810" b="2540"/>
          <wp:docPr id="9" name="Picture 9"/>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extLst>
                      <a:ext uri="{28A0092B-C50C-407E-A947-70E740481C1C}">
                        <a14:useLocalDpi xmlns:a14="http://schemas.microsoft.com/office/drawing/2010/main" val="0"/>
                      </a:ext>
                    </a:extLst>
                  </a:blip>
                  <a:stretch>
                    <a:fillRect/>
                  </a:stretch>
                </pic:blipFill>
                <pic:spPr>
                  <a:xfrm>
                    <a:off x="0" y="0"/>
                    <a:ext cx="491836" cy="49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1FD"/>
    <w:multiLevelType w:val="hybridMultilevel"/>
    <w:tmpl w:val="847860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7A2FE3"/>
    <w:multiLevelType w:val="multilevel"/>
    <w:tmpl w:val="BAD89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17788"/>
    <w:multiLevelType w:val="hybridMultilevel"/>
    <w:tmpl w:val="BE4CEFFE"/>
    <w:lvl w:ilvl="0" w:tplc="04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6F06F1"/>
    <w:multiLevelType w:val="hybridMultilevel"/>
    <w:tmpl w:val="D534ADAE"/>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2D27A1"/>
    <w:multiLevelType w:val="hybridMultilevel"/>
    <w:tmpl w:val="2102A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47768"/>
    <w:multiLevelType w:val="hybridMultilevel"/>
    <w:tmpl w:val="1BB41CD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F122A72"/>
    <w:multiLevelType w:val="hybridMultilevel"/>
    <w:tmpl w:val="40EE5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A660E"/>
    <w:multiLevelType w:val="hybridMultilevel"/>
    <w:tmpl w:val="B9F2F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65055D7"/>
    <w:multiLevelType w:val="hybridMultilevel"/>
    <w:tmpl w:val="B14E7B4E"/>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F636785"/>
    <w:multiLevelType w:val="hybridMultilevel"/>
    <w:tmpl w:val="7FE4DC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2479F3"/>
    <w:multiLevelType w:val="hybridMultilevel"/>
    <w:tmpl w:val="61CC2C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3654A4"/>
    <w:multiLevelType w:val="hybridMultilevel"/>
    <w:tmpl w:val="C9D0BBAA"/>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4A33AA"/>
    <w:multiLevelType w:val="hybridMultilevel"/>
    <w:tmpl w:val="9E88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ED19C3"/>
    <w:multiLevelType w:val="hybridMultilevel"/>
    <w:tmpl w:val="E9A4E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6660A3"/>
    <w:multiLevelType w:val="hybridMultilevel"/>
    <w:tmpl w:val="4E8E1C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C860448"/>
    <w:multiLevelType w:val="hybridMultilevel"/>
    <w:tmpl w:val="BE567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4574EBB"/>
    <w:multiLevelType w:val="multilevel"/>
    <w:tmpl w:val="2CE4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437D68"/>
    <w:multiLevelType w:val="hybridMultilevel"/>
    <w:tmpl w:val="988E1B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24834"/>
    <w:multiLevelType w:val="hybridMultilevel"/>
    <w:tmpl w:val="89F8567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747C096C"/>
    <w:multiLevelType w:val="hybridMultilevel"/>
    <w:tmpl w:val="4B822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288959">
    <w:abstractNumId w:val="14"/>
  </w:num>
  <w:num w:numId="2" w16cid:durableId="636184942">
    <w:abstractNumId w:val="7"/>
  </w:num>
  <w:num w:numId="3" w16cid:durableId="785199957">
    <w:abstractNumId w:val="18"/>
  </w:num>
  <w:num w:numId="4" w16cid:durableId="1791312802">
    <w:abstractNumId w:val="15"/>
  </w:num>
  <w:num w:numId="5" w16cid:durableId="1373456096">
    <w:abstractNumId w:val="8"/>
  </w:num>
  <w:num w:numId="6" w16cid:durableId="426654477">
    <w:abstractNumId w:val="16"/>
  </w:num>
  <w:num w:numId="7" w16cid:durableId="2070180863">
    <w:abstractNumId w:val="1"/>
  </w:num>
  <w:num w:numId="8" w16cid:durableId="2098743087">
    <w:abstractNumId w:val="17"/>
  </w:num>
  <w:num w:numId="9" w16cid:durableId="1843472356">
    <w:abstractNumId w:val="12"/>
  </w:num>
  <w:num w:numId="10" w16cid:durableId="1584024721">
    <w:abstractNumId w:val="9"/>
  </w:num>
  <w:num w:numId="11" w16cid:durableId="24841424">
    <w:abstractNumId w:val="3"/>
  </w:num>
  <w:num w:numId="12" w16cid:durableId="22637369">
    <w:abstractNumId w:val="13"/>
  </w:num>
  <w:num w:numId="13" w16cid:durableId="1155805806">
    <w:abstractNumId w:val="2"/>
  </w:num>
  <w:num w:numId="14" w16cid:durableId="617490323">
    <w:abstractNumId w:val="11"/>
  </w:num>
  <w:num w:numId="15" w16cid:durableId="130900941">
    <w:abstractNumId w:val="6"/>
  </w:num>
  <w:num w:numId="16" w16cid:durableId="1046836936">
    <w:abstractNumId w:val="0"/>
  </w:num>
  <w:num w:numId="17" w16cid:durableId="838235139">
    <w:abstractNumId w:val="4"/>
  </w:num>
  <w:num w:numId="18" w16cid:durableId="1038239769">
    <w:abstractNumId w:val="10"/>
  </w:num>
  <w:num w:numId="19" w16cid:durableId="171115782">
    <w:abstractNumId w:val="19"/>
  </w:num>
  <w:num w:numId="20" w16cid:durableId="618339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61"/>
    <w:rsid w:val="00014E2B"/>
    <w:rsid w:val="00031245"/>
    <w:rsid w:val="00052A1A"/>
    <w:rsid w:val="00053C72"/>
    <w:rsid w:val="000555DA"/>
    <w:rsid w:val="00072CBF"/>
    <w:rsid w:val="00093035"/>
    <w:rsid w:val="000953EA"/>
    <w:rsid w:val="000B42F4"/>
    <w:rsid w:val="000C02D2"/>
    <w:rsid w:val="000C4C19"/>
    <w:rsid w:val="000E54C7"/>
    <w:rsid w:val="000F3DA3"/>
    <w:rsid w:val="00104054"/>
    <w:rsid w:val="00106F4B"/>
    <w:rsid w:val="0011460B"/>
    <w:rsid w:val="00140032"/>
    <w:rsid w:val="001516DD"/>
    <w:rsid w:val="00173C84"/>
    <w:rsid w:val="00193937"/>
    <w:rsid w:val="001B2F4C"/>
    <w:rsid w:val="001C34C3"/>
    <w:rsid w:val="001C3EB7"/>
    <w:rsid w:val="001D29A7"/>
    <w:rsid w:val="001E033A"/>
    <w:rsid w:val="001E592B"/>
    <w:rsid w:val="0022503B"/>
    <w:rsid w:val="0023039B"/>
    <w:rsid w:val="00235DB5"/>
    <w:rsid w:val="00242BE4"/>
    <w:rsid w:val="00242CA1"/>
    <w:rsid w:val="00246D2F"/>
    <w:rsid w:val="00247712"/>
    <w:rsid w:val="002767DE"/>
    <w:rsid w:val="00285E15"/>
    <w:rsid w:val="00293A88"/>
    <w:rsid w:val="002964D6"/>
    <w:rsid w:val="002C475B"/>
    <w:rsid w:val="002C58FD"/>
    <w:rsid w:val="002C7235"/>
    <w:rsid w:val="002D2E88"/>
    <w:rsid w:val="002D6282"/>
    <w:rsid w:val="002D7A66"/>
    <w:rsid w:val="002E27BE"/>
    <w:rsid w:val="00300DEE"/>
    <w:rsid w:val="00301EC7"/>
    <w:rsid w:val="003135C1"/>
    <w:rsid w:val="003242E9"/>
    <w:rsid w:val="0032681D"/>
    <w:rsid w:val="00337029"/>
    <w:rsid w:val="003431BA"/>
    <w:rsid w:val="00382F95"/>
    <w:rsid w:val="00386EBE"/>
    <w:rsid w:val="00397DD2"/>
    <w:rsid w:val="003B541C"/>
    <w:rsid w:val="003B6B6D"/>
    <w:rsid w:val="003B6CA9"/>
    <w:rsid w:val="003E6F02"/>
    <w:rsid w:val="003F0E86"/>
    <w:rsid w:val="003F5938"/>
    <w:rsid w:val="00424983"/>
    <w:rsid w:val="0042616B"/>
    <w:rsid w:val="00497B7D"/>
    <w:rsid w:val="004A3098"/>
    <w:rsid w:val="004C0A7C"/>
    <w:rsid w:val="004C1637"/>
    <w:rsid w:val="004D008D"/>
    <w:rsid w:val="004E032E"/>
    <w:rsid w:val="00520D3C"/>
    <w:rsid w:val="00535DFA"/>
    <w:rsid w:val="005C0FE5"/>
    <w:rsid w:val="005C4573"/>
    <w:rsid w:val="005C61CA"/>
    <w:rsid w:val="005C6C59"/>
    <w:rsid w:val="00600EC8"/>
    <w:rsid w:val="006272D5"/>
    <w:rsid w:val="006557E4"/>
    <w:rsid w:val="0066726E"/>
    <w:rsid w:val="00681AE5"/>
    <w:rsid w:val="00686793"/>
    <w:rsid w:val="00695C9B"/>
    <w:rsid w:val="006B1361"/>
    <w:rsid w:val="006C0815"/>
    <w:rsid w:val="006C316D"/>
    <w:rsid w:val="006C45EF"/>
    <w:rsid w:val="006C4834"/>
    <w:rsid w:val="006C7738"/>
    <w:rsid w:val="006C7B01"/>
    <w:rsid w:val="006E557D"/>
    <w:rsid w:val="006F1C65"/>
    <w:rsid w:val="0070616E"/>
    <w:rsid w:val="0076056F"/>
    <w:rsid w:val="00770D42"/>
    <w:rsid w:val="0078456A"/>
    <w:rsid w:val="00796351"/>
    <w:rsid w:val="007D4A65"/>
    <w:rsid w:val="007F1FF6"/>
    <w:rsid w:val="00801D05"/>
    <w:rsid w:val="0080478F"/>
    <w:rsid w:val="00807CEE"/>
    <w:rsid w:val="00812BFD"/>
    <w:rsid w:val="0081431C"/>
    <w:rsid w:val="0083340C"/>
    <w:rsid w:val="00834417"/>
    <w:rsid w:val="00861193"/>
    <w:rsid w:val="008626A4"/>
    <w:rsid w:val="00875E7B"/>
    <w:rsid w:val="00886066"/>
    <w:rsid w:val="008C4569"/>
    <w:rsid w:val="008C70E0"/>
    <w:rsid w:val="008E1BBF"/>
    <w:rsid w:val="00911559"/>
    <w:rsid w:val="00920FF4"/>
    <w:rsid w:val="0094264B"/>
    <w:rsid w:val="009436AF"/>
    <w:rsid w:val="0095164B"/>
    <w:rsid w:val="00956B35"/>
    <w:rsid w:val="00974FF4"/>
    <w:rsid w:val="009810D9"/>
    <w:rsid w:val="009976A0"/>
    <w:rsid w:val="009B0FE8"/>
    <w:rsid w:val="009B79E9"/>
    <w:rsid w:val="009E695D"/>
    <w:rsid w:val="009E7CDD"/>
    <w:rsid w:val="00A21A4A"/>
    <w:rsid w:val="00A31642"/>
    <w:rsid w:val="00A356D3"/>
    <w:rsid w:val="00A36A7D"/>
    <w:rsid w:val="00A43459"/>
    <w:rsid w:val="00A46A8F"/>
    <w:rsid w:val="00A52B81"/>
    <w:rsid w:val="00A6392B"/>
    <w:rsid w:val="00A817B9"/>
    <w:rsid w:val="00A83463"/>
    <w:rsid w:val="00AB6B61"/>
    <w:rsid w:val="00AE285D"/>
    <w:rsid w:val="00AE4349"/>
    <w:rsid w:val="00AE4C34"/>
    <w:rsid w:val="00AF3C45"/>
    <w:rsid w:val="00B0509F"/>
    <w:rsid w:val="00B23F72"/>
    <w:rsid w:val="00B24152"/>
    <w:rsid w:val="00B44B92"/>
    <w:rsid w:val="00B631D2"/>
    <w:rsid w:val="00B677C3"/>
    <w:rsid w:val="00B83B11"/>
    <w:rsid w:val="00BB0544"/>
    <w:rsid w:val="00BB677D"/>
    <w:rsid w:val="00BD26F2"/>
    <w:rsid w:val="00BF1A02"/>
    <w:rsid w:val="00C00920"/>
    <w:rsid w:val="00C3744F"/>
    <w:rsid w:val="00C67E5B"/>
    <w:rsid w:val="00C7234C"/>
    <w:rsid w:val="00C77D91"/>
    <w:rsid w:val="00C9327C"/>
    <w:rsid w:val="00CA508C"/>
    <w:rsid w:val="00CB6E20"/>
    <w:rsid w:val="00CC721D"/>
    <w:rsid w:val="00D07E69"/>
    <w:rsid w:val="00D57B22"/>
    <w:rsid w:val="00D6090A"/>
    <w:rsid w:val="00D8734F"/>
    <w:rsid w:val="00DB1C61"/>
    <w:rsid w:val="00DC12B7"/>
    <w:rsid w:val="00DD1EB4"/>
    <w:rsid w:val="00E27FE8"/>
    <w:rsid w:val="00E30D0E"/>
    <w:rsid w:val="00E51C4F"/>
    <w:rsid w:val="00E6785B"/>
    <w:rsid w:val="00EB48D4"/>
    <w:rsid w:val="00EC67ED"/>
    <w:rsid w:val="00ED274E"/>
    <w:rsid w:val="00EE5B03"/>
    <w:rsid w:val="00EF79E8"/>
    <w:rsid w:val="00F0268B"/>
    <w:rsid w:val="00F30E2D"/>
    <w:rsid w:val="00F3557F"/>
    <w:rsid w:val="00F359A6"/>
    <w:rsid w:val="00F425B9"/>
    <w:rsid w:val="00F54667"/>
    <w:rsid w:val="00F6732D"/>
    <w:rsid w:val="00F9213E"/>
    <w:rsid w:val="00F93C2B"/>
    <w:rsid w:val="00F95BF9"/>
    <w:rsid w:val="00FA2F8C"/>
    <w:rsid w:val="00FC628A"/>
    <w:rsid w:val="00FD09DD"/>
    <w:rsid w:val="00FD41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116D"/>
  <w15:chartTrackingRefBased/>
  <w15:docId w15:val="{E046F4FB-2CD1-43F5-B120-FFA6FC1A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98"/>
    <w:rPr>
      <w:rFonts w:ascii="Arial Narrow" w:hAnsi="Arial Narrow"/>
    </w:rPr>
  </w:style>
  <w:style w:type="paragraph" w:styleId="Heading1">
    <w:name w:val="heading 1"/>
    <w:basedOn w:val="Normal"/>
    <w:next w:val="Normal"/>
    <w:link w:val="Heading1Char"/>
    <w:uiPriority w:val="9"/>
    <w:qFormat/>
    <w:rsid w:val="00AE285D"/>
    <w:pPr>
      <w:keepNext/>
      <w:keepLines/>
      <w:pBdr>
        <w:bottom w:val="single" w:sz="4" w:space="1" w:color="2E57B3"/>
      </w:pBdr>
      <w:spacing w:before="390" w:after="210"/>
      <w:outlineLvl w:val="0"/>
    </w:pPr>
    <w:rPr>
      <w:rFonts w:ascii="Arial" w:eastAsiaTheme="majorEastAsia" w:hAnsi="Arial" w:cs="Arial"/>
      <w:color w:val="2E57B3"/>
      <w:spacing w:val="10"/>
      <w:w w:val="110"/>
    </w:rPr>
  </w:style>
  <w:style w:type="paragraph" w:styleId="Heading2">
    <w:name w:val="heading 2"/>
    <w:basedOn w:val="Normal"/>
    <w:next w:val="Normal"/>
    <w:link w:val="Heading2Char"/>
    <w:uiPriority w:val="9"/>
    <w:unhideWhenUsed/>
    <w:qFormat/>
    <w:rsid w:val="00A5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C61"/>
  </w:style>
  <w:style w:type="paragraph" w:styleId="Footer">
    <w:name w:val="footer"/>
    <w:basedOn w:val="Normal"/>
    <w:link w:val="FooterChar"/>
    <w:uiPriority w:val="99"/>
    <w:unhideWhenUsed/>
    <w:rsid w:val="00DB1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C61"/>
  </w:style>
  <w:style w:type="character" w:styleId="Hyperlink">
    <w:name w:val="Hyperlink"/>
    <w:basedOn w:val="DefaultParagraphFont"/>
    <w:uiPriority w:val="99"/>
    <w:unhideWhenUsed/>
    <w:rsid w:val="00AE285D"/>
    <w:rPr>
      <w:rFonts w:cstheme="minorHAnsi"/>
      <w:color w:val="2E57B3"/>
      <w:sz w:val="20"/>
      <w:szCs w:val="20"/>
      <w:u w:val="dotted"/>
    </w:rPr>
  </w:style>
  <w:style w:type="character" w:styleId="UnresolvedMention">
    <w:name w:val="Unresolved Mention"/>
    <w:basedOn w:val="DefaultParagraphFont"/>
    <w:uiPriority w:val="99"/>
    <w:semiHidden/>
    <w:unhideWhenUsed/>
    <w:rsid w:val="00DB1C61"/>
    <w:rPr>
      <w:color w:val="605E5C"/>
      <w:shd w:val="clear" w:color="auto" w:fill="E1DFDD"/>
    </w:rPr>
  </w:style>
  <w:style w:type="paragraph" w:styleId="BalloonText">
    <w:name w:val="Balloon Text"/>
    <w:basedOn w:val="Normal"/>
    <w:link w:val="BalloonTextChar"/>
    <w:uiPriority w:val="99"/>
    <w:semiHidden/>
    <w:unhideWhenUsed/>
    <w:rsid w:val="00014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2B"/>
    <w:rPr>
      <w:rFonts w:ascii="Segoe UI" w:hAnsi="Segoe UI" w:cs="Segoe UI"/>
      <w:sz w:val="18"/>
      <w:szCs w:val="18"/>
    </w:rPr>
  </w:style>
  <w:style w:type="character" w:styleId="CommentReference">
    <w:name w:val="annotation reference"/>
    <w:basedOn w:val="DefaultParagraphFont"/>
    <w:uiPriority w:val="99"/>
    <w:semiHidden/>
    <w:unhideWhenUsed/>
    <w:rsid w:val="002964D6"/>
    <w:rPr>
      <w:sz w:val="16"/>
      <w:szCs w:val="16"/>
    </w:rPr>
  </w:style>
  <w:style w:type="paragraph" w:styleId="CommentText">
    <w:name w:val="annotation text"/>
    <w:basedOn w:val="Normal"/>
    <w:link w:val="CommentTextChar"/>
    <w:uiPriority w:val="99"/>
    <w:semiHidden/>
    <w:unhideWhenUsed/>
    <w:rsid w:val="002964D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2964D6"/>
    <w:rPr>
      <w:sz w:val="20"/>
      <w:szCs w:val="20"/>
      <w:lang w:val="en-US"/>
    </w:rPr>
  </w:style>
  <w:style w:type="paragraph" w:styleId="ListParagraph">
    <w:name w:val="List Paragraph"/>
    <w:basedOn w:val="Normal"/>
    <w:uiPriority w:val="34"/>
    <w:qFormat/>
    <w:rsid w:val="00A36A7D"/>
    <w:pPr>
      <w:ind w:left="720"/>
      <w:contextualSpacing/>
    </w:pPr>
  </w:style>
  <w:style w:type="character" w:customStyle="1" w:styleId="Heading1Char">
    <w:name w:val="Heading 1 Char"/>
    <w:basedOn w:val="DefaultParagraphFont"/>
    <w:link w:val="Heading1"/>
    <w:uiPriority w:val="9"/>
    <w:rsid w:val="00AE285D"/>
    <w:rPr>
      <w:rFonts w:ascii="Arial" w:eastAsiaTheme="majorEastAsia" w:hAnsi="Arial" w:cs="Arial"/>
      <w:color w:val="2E57B3"/>
      <w:spacing w:val="10"/>
      <w:w w:val="110"/>
    </w:rPr>
  </w:style>
  <w:style w:type="character" w:customStyle="1" w:styleId="Heading2Char">
    <w:name w:val="Heading 2 Char"/>
    <w:basedOn w:val="DefaultParagraphFont"/>
    <w:link w:val="Heading2"/>
    <w:uiPriority w:val="9"/>
    <w:rsid w:val="00A52B8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040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yrefunds.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dmin@profinancial.net.au" TargetMode="External"/><Relationship Id="rId7" Type="http://schemas.openxmlformats.org/officeDocument/2006/relationships/settings" Target="settings.xml"/><Relationship Id="rId12" Type="http://schemas.openxmlformats.org/officeDocument/2006/relationships/hyperlink" Target="mailto:commissions@easyrefunds.com.au" TargetMode="External"/><Relationship Id="rId17" Type="http://schemas.openxmlformats.org/officeDocument/2006/relationships/hyperlink" Target="https://profinancial.net.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asyrefunds.com.au/" TargetMode="External"/><Relationship Id="rId20" Type="http://schemas.openxmlformats.org/officeDocument/2006/relationships/hyperlink" Target="http://www.easyrefund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missions@easyrefunds.com.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inancial.net.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FB16B89DD64D4B85B800ACE980DD7C" ma:contentTypeVersion="8" ma:contentTypeDescription="Create a new document." ma:contentTypeScope="" ma:versionID="0ad87e0ef9695e4a239780083cf4bcc2">
  <xsd:schema xmlns:xsd="http://www.w3.org/2001/XMLSchema" xmlns:xs="http://www.w3.org/2001/XMLSchema" xmlns:p="http://schemas.microsoft.com/office/2006/metadata/properties" xmlns:ns2="1d70739e-6a95-42da-8fa6-5fe958479e7a" targetNamespace="http://schemas.microsoft.com/office/2006/metadata/properties" ma:root="true" ma:fieldsID="8955a65b17e9b2271e8a70254fe59753" ns2:_="">
    <xsd:import namespace="1d70739e-6a95-42da-8fa6-5fe958479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0739e-6a95-42da-8fa6-5fe958479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004F0-2C19-4305-81BF-95FA22FEE6F1}">
  <ds:schemaRefs>
    <ds:schemaRef ds:uri="http://schemas.openxmlformats.org/officeDocument/2006/bibliography"/>
  </ds:schemaRefs>
</ds:datastoreItem>
</file>

<file path=customXml/itemProps2.xml><?xml version="1.0" encoding="utf-8"?>
<ds:datastoreItem xmlns:ds="http://schemas.openxmlformats.org/officeDocument/2006/customXml" ds:itemID="{D9E90077-5670-4A6B-BC44-6ACE9CD95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0739e-6a95-42da-8fa6-5fe958479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F7D41-7F94-4065-8A03-90A865307D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3E0CBA-8675-48D2-B686-75588A4ED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Tee</dc:creator>
  <cp:keywords/>
  <dc:description/>
  <cp:lastModifiedBy>Wilbert Chhua</cp:lastModifiedBy>
  <cp:revision>34</cp:revision>
  <cp:lastPrinted>2025-06-13T02:03:00Z</cp:lastPrinted>
  <dcterms:created xsi:type="dcterms:W3CDTF">2024-07-05T17:01:00Z</dcterms:created>
  <dcterms:modified xsi:type="dcterms:W3CDTF">2025-08-19T05:49:00Z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0x010100ABFB16B89DD64D4B85B800ACE980DD7C</vt:lpwstr>
  </property>
</Properties>
</file>